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461E1">
        <w:rPr>
          <w:rFonts w:ascii="宋体" w:eastAsiaTheme="minorEastAsia" w:hAnsi="宋体" w:hint="eastAsia"/>
          <w:b/>
          <w:sz w:val="32"/>
          <w:szCs w:val="32"/>
          <w:lang w:eastAsia="zh-CN"/>
        </w:rPr>
        <w:t>财务管理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1350"/>
        <w:gridCol w:w="359"/>
        <w:gridCol w:w="618"/>
        <w:gridCol w:w="1483"/>
        <w:gridCol w:w="846"/>
        <w:gridCol w:w="784"/>
        <w:gridCol w:w="877"/>
        <w:gridCol w:w="688"/>
        <w:gridCol w:w="483"/>
        <w:gridCol w:w="1082"/>
      </w:tblGrid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财务管理</w:t>
            </w:r>
          </w:p>
        </w:tc>
        <w:tc>
          <w:tcPr>
            <w:tcW w:w="476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159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  <w:r w:rsidR="00B15929">
              <w:rPr>
                <w:rFonts w:ascii="宋体" w:eastAsia="宋体" w:hAnsi="宋体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Financial</w:t>
            </w:r>
            <w:proofErr w:type="spellEnd"/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Management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  <w:r w:rsidR="00D05784" w:rsidRPr="00D05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D05784" w:rsidRPr="00D05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60" w:type="dxa"/>
            <w:gridSpan w:val="6"/>
            <w:vAlign w:val="center"/>
          </w:tcPr>
          <w:p w:rsidR="002E27E1" w:rsidRPr="002E27E1" w:rsidRDefault="002E27E1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882D5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882D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会计学原理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C0C5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5431D7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proofErr w:type="gramStart"/>
            <w:r w:rsidR="005431D7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E935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</w:t>
            </w:r>
            <w:r w:rsidR="00E935AE">
              <w:rPr>
                <w:rFonts w:ascii="宋体" w:eastAsia="宋体" w:hAnsi="宋体"/>
                <w:sz w:val="21"/>
                <w:szCs w:val="21"/>
                <w:lang w:eastAsia="zh-CN"/>
              </w:rPr>
              <w:t>中</w:t>
            </w:r>
            <w:proofErr w:type="gramEnd"/>
            <w:r w:rsidR="00E935AE"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  <w:r w:rsidR="005431D7" w:rsidRPr="00EE3716">
              <w:rPr>
                <w:rFonts w:ascii="宋体" w:eastAsia="宋体" w:hAnsi="宋体"/>
                <w:sz w:val="21"/>
                <w:szCs w:val="21"/>
                <w:lang w:eastAsia="zh-CN"/>
              </w:rPr>
              <w:t>：</w:t>
            </w:r>
          </w:p>
          <w:p w:rsidR="002E27E1" w:rsidRDefault="00FB40F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二1、2、3、4</w:t>
            </w:r>
            <w:r w:rsidR="00EE3716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（1-18周）</w:t>
            </w:r>
          </w:p>
          <w:p w:rsidR="00851445" w:rsidRPr="002E27E1" w:rsidRDefault="006461E1" w:rsidP="002C0C58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周五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2C0C58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2C0C58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1-18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周）</w:t>
            </w:r>
          </w:p>
        </w:tc>
        <w:tc>
          <w:tcPr>
            <w:tcW w:w="4760" w:type="dxa"/>
            <w:gridSpan w:val="6"/>
            <w:vAlign w:val="center"/>
          </w:tcPr>
          <w:p w:rsidR="00CF5424" w:rsidRDefault="002E27E1" w:rsidP="00CF54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CF5424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proofErr w:type="gramStart"/>
            <w:r w:rsidR="00CF5424" w:rsidRPr="00EE371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CF54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</w:t>
            </w:r>
            <w:r w:rsidR="00CF5424">
              <w:rPr>
                <w:rFonts w:ascii="宋体" w:eastAsia="宋体" w:hAnsi="宋体"/>
                <w:sz w:val="21"/>
                <w:szCs w:val="21"/>
                <w:lang w:eastAsia="zh-CN"/>
              </w:rPr>
              <w:t>中</w:t>
            </w:r>
            <w:proofErr w:type="gramEnd"/>
            <w:r w:rsidR="00CF5424">
              <w:rPr>
                <w:rFonts w:ascii="宋体" w:eastAsia="宋体" w:hAnsi="宋体"/>
                <w:sz w:val="21"/>
                <w:szCs w:val="21"/>
                <w:lang w:eastAsia="zh-CN"/>
              </w:rPr>
              <w:t>授课</w:t>
            </w:r>
            <w:r w:rsidR="00CF5424" w:rsidRPr="00CF5424">
              <w:rPr>
                <w:rFonts w:ascii="宋体" w:eastAsia="宋体" w:hAnsi="宋体"/>
                <w:sz w:val="21"/>
                <w:szCs w:val="21"/>
                <w:lang w:eastAsia="zh-CN"/>
              </w:rPr>
              <w:t>：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周二 1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</w:t>
            </w:r>
          </w:p>
          <w:p w:rsidR="00851445" w:rsidRPr="002C0C58" w:rsidRDefault="006461E1" w:rsidP="002C0C58">
            <w:pPr>
              <w:tabs>
                <w:tab w:val="left" w:pos="1440"/>
              </w:tabs>
              <w:spacing w:after="0"/>
              <w:ind w:firstLineChars="1300" w:firstLine="273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周五 1</w:t>
            </w:r>
            <w:r w:rsidR="002C0C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F18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经济金融</w:t>
            </w:r>
            <w:r w:rsidR="002277AA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专业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1、2、3、4</w:t>
            </w:r>
            <w:r w:rsidR="002277AA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F185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F18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</w:t>
            </w:r>
            <w:r w:rsidR="00E84782">
              <w:rPr>
                <w:rFonts w:ascii="宋体" w:eastAsia="宋体" w:hAnsi="宋体"/>
                <w:sz w:val="21"/>
                <w:szCs w:val="21"/>
                <w:lang w:eastAsia="zh-CN"/>
              </w:rPr>
              <w:t>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75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方东霖</w:t>
            </w:r>
            <w:r w:rsidR="003464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FC7E68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E27E1" w:rsidRPr="002E27E1" w:rsidRDefault="002E27E1" w:rsidP="0007586C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方东霖 13556624058</w:t>
            </w:r>
          </w:p>
        </w:tc>
        <w:tc>
          <w:tcPr>
            <w:tcW w:w="4760" w:type="dxa"/>
            <w:gridSpan w:val="6"/>
          </w:tcPr>
          <w:p w:rsidR="002E27E1" w:rsidRPr="002E27E1" w:rsidRDefault="002E27E1" w:rsidP="000758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461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898506785</w:t>
            </w:r>
            <w:bookmarkStart w:id="0" w:name="_GoBack"/>
            <w:bookmarkEnd w:id="0"/>
            <w:r w:rsidR="000758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927AB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9927AB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前、课后</w:t>
            </w:r>
            <w:r w:rsidR="009927AB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8A10B3" w:rsidRPr="00B401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教室</w:t>
            </w:r>
            <w:r w:rsidR="008A10B3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4E46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办公室、</w:t>
            </w:r>
            <w:r w:rsidR="008A10B3" w:rsidRPr="00B401EA">
              <w:rPr>
                <w:rFonts w:ascii="宋体" w:eastAsia="宋体" w:hAnsi="宋体"/>
                <w:sz w:val="21"/>
                <w:szCs w:val="21"/>
                <w:lang w:eastAsia="zh-CN"/>
              </w:rPr>
              <w:t>交流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4E46D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46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4433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E46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6039B9" w:rsidRDefault="00735FDE" w:rsidP="006039B9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《财务管理学》（第五版），荆新、王庆成等，中国人民大学出版社，201</w:t>
            </w:r>
            <w:r w:rsid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年第</w:t>
            </w:r>
            <w:r w:rsid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</w:t>
            </w:r>
            <w:r w:rsidR="006039B9" w:rsidRPr="006039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</w:t>
            </w:r>
          </w:p>
          <w:p w:rsidR="00EF312B" w:rsidRDefault="00735FDE" w:rsidP="001B38A9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1.《财务管理》，刘淑莲主编，东北财经大学出版社</w:t>
            </w:r>
          </w:p>
          <w:p w:rsidR="00C676B7" w:rsidRP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2.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《财务管理》，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竺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素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娥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主编，立信会计出版社</w:t>
            </w: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</w:p>
          <w:p w:rsidR="00C676B7" w:rsidRP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《财务成本管理》，中国注册会计师协会编，经济科学出版社</w:t>
            </w: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</w:p>
          <w:p w:rsidR="00C676B7" w:rsidRP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《公司管理》，陈文</w:t>
            </w:r>
            <w:proofErr w:type="gramStart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浩</w:t>
            </w:r>
            <w:proofErr w:type="gramEnd"/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主编，上海财经大学出版社</w:t>
            </w:r>
          </w:p>
          <w:p w:rsidR="004433A5" w:rsidRPr="00C676B7" w:rsidRDefault="00C676B7" w:rsidP="00C676B7">
            <w:pP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5.《财务管理》，陈玉菁，</w:t>
            </w:r>
            <w:proofErr w:type="gramStart"/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宁良荣</w:t>
            </w:r>
            <w:proofErr w:type="gramEnd"/>
            <w:r w:rsidRPr="00C676B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主编，清华大学出版社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EB3AA5" w:rsidRDefault="00EB3AA5" w:rsidP="00EB3AA5">
            <w:pPr>
              <w:ind w:firstLine="4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《财务管理学》是财务会计、工商管理、人力资源管理、国际贸易、电子商务等专业的一门学科基础必修课。本课程</w:t>
            </w:r>
            <w:r w:rsidRPr="00EB3AA5">
              <w:rPr>
                <w:rFonts w:ascii="宋体" w:eastAsia="宋体" w:hAnsi="宋体"/>
                <w:sz w:val="21"/>
                <w:szCs w:val="21"/>
                <w:lang w:eastAsia="zh-CN"/>
              </w:rPr>
              <w:t>在借鉴西方财务管理理论同时，充分结合我国的实际情况，针对当前市场经济条件下现代财务的特点，比较全面系统的阐述了财务管理的基本理论、基本内容和基本方法。</w:t>
            </w:r>
            <w:r w:rsidRPr="00EB3A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教学内容包括：总论、财务管理价值观念、财务分析、筹资管理、投资管理、营运资金管理、股利分配管理等内容。通过本课程的教学，使学生能够熟练掌握财务管理的基本概念、基本理论和基本技能，同时对财务管理工作有一个比较全面的认识。</w:t>
            </w:r>
          </w:p>
        </w:tc>
      </w:tr>
      <w:tr w:rsidR="00735FDE" w:rsidRPr="00917C66" w:rsidTr="00FC7E68">
        <w:trPr>
          <w:trHeight w:val="2920"/>
          <w:jc w:val="center"/>
        </w:trPr>
        <w:tc>
          <w:tcPr>
            <w:tcW w:w="6271" w:type="dxa"/>
            <w:gridSpan w:val="7"/>
          </w:tcPr>
          <w:p w:rsidR="00735FDE" w:rsidRDefault="00917C66" w:rsidP="00FE5BB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E3646" w:rsidRPr="00DE3646" w:rsidRDefault="00DE3646" w:rsidP="00FE5BB5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结合专业培养目标，提出本课程要达到的目标。这些目标包括：</w:t>
            </w:r>
          </w:p>
          <w:p w:rsidR="00DE3646" w:rsidRPr="00FE5BB5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1.知识与技能目标：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学习和掌握资金的时间价值的计量、风险价值的计量的相关知识与技能；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学习和掌握企业筹资渠道与方法的选择与评价的相关知识与技能；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学习和掌握企业项目投资的财务可行性分析的相关知识与技能；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学习和掌握企业短期资产的管理与控制的相关知识与技能；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学习和掌握证券投资的相关知识与技能；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学习和掌握企业收益的形成与分配的相关知识与技能。</w:t>
            </w:r>
          </w:p>
          <w:p w:rsidR="00DE3646" w:rsidRPr="00FE5BB5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2.过程与方法目标：</w:t>
            </w:r>
          </w:p>
          <w:p w:rsidR="00DE3646" w:rsidRPr="00DE3646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通过本课程的学习理解企业资金运动的全过程，对企业筹资、投资、用资、回收资金、收益分配等过程的运作与方法有一个比较全面的了解。</w:t>
            </w:r>
          </w:p>
          <w:p w:rsidR="00DE3646" w:rsidRPr="00DE3646" w:rsidRDefault="00DE3646" w:rsidP="00FE5BB5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E5B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3.情感、态度与价值观发展目标</w:t>
            </w: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  <w:p w:rsidR="00BE7E03" w:rsidRPr="00BE7E03" w:rsidRDefault="00DE3646" w:rsidP="00DE3646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36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本课程的整个教学过程中，贯彻素质教育思想，注重对学生情感、态度、价值观的培养，加强科学精神、人文精神、社会责任感，职业道德的教育。</w:t>
            </w:r>
          </w:p>
        </w:tc>
        <w:tc>
          <w:tcPr>
            <w:tcW w:w="3130" w:type="dxa"/>
            <w:gridSpan w:val="4"/>
          </w:tcPr>
          <w:p w:rsidR="00735FDE" w:rsidRPr="00917C66" w:rsidRDefault="00776AF2" w:rsidP="00D24C7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8466D4" w:rsidRDefault="00735FDE" w:rsidP="00D24C7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990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7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9D197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前言、第一章总论</w:t>
            </w:r>
          </w:p>
        </w:tc>
        <w:tc>
          <w:tcPr>
            <w:tcW w:w="618" w:type="dxa"/>
            <w:vAlign w:val="center"/>
          </w:tcPr>
          <w:p w:rsidR="00735FDE" w:rsidRPr="002E27E1" w:rsidRDefault="00D02A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2E27E1" w:rsidRDefault="009D2007" w:rsidP="008B5A7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财务管理的概念、目标、原则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B71C1B" w:rsidRDefault="003559C5" w:rsidP="003559C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 w:rsidR="004172A2"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4B05CE">
        <w:trPr>
          <w:trHeight w:val="1233"/>
          <w:jc w:val="center"/>
        </w:trPr>
        <w:tc>
          <w:tcPr>
            <w:tcW w:w="831" w:type="dxa"/>
            <w:vAlign w:val="center"/>
          </w:tcPr>
          <w:p w:rsidR="00735FDE" w:rsidRPr="002E27E1" w:rsidRDefault="00DA3A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第二章财务管理的价值观念</w:t>
            </w:r>
          </w:p>
        </w:tc>
        <w:tc>
          <w:tcPr>
            <w:tcW w:w="618" w:type="dxa"/>
            <w:vAlign w:val="center"/>
          </w:tcPr>
          <w:p w:rsidR="00735FDE" w:rsidRPr="002E27E1" w:rsidRDefault="00267E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4B05CE" w:rsidRDefault="009D2007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资金的时间价值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/>
                <w:sz w:val="20"/>
                <w:szCs w:val="20"/>
                <w:lang w:eastAsia="zh-CN"/>
              </w:rPr>
              <w:t>风险价值</w:t>
            </w:r>
            <w:r w:rsidR="004B05CE">
              <w:rPr>
                <w:rFonts w:eastAsiaTheme="minorEastAsia" w:hint="eastAsia"/>
                <w:sz w:val="20"/>
                <w:szCs w:val="20"/>
                <w:lang w:eastAsia="zh-CN"/>
              </w:rPr>
              <w:t>、</w:t>
            </w:r>
            <w:r w:rsidR="004B05CE">
              <w:rPr>
                <w:rFonts w:hint="eastAsia"/>
                <w:sz w:val="20"/>
                <w:szCs w:val="20"/>
                <w:lang w:eastAsia="zh-CN"/>
              </w:rPr>
              <w:t>掌握复利终值、现值的计算；各种年金终值、现值的计算</w:t>
            </w:r>
            <w:r w:rsidR="004B05CE">
              <w:rPr>
                <w:rFonts w:eastAsiaTheme="minorEastAsia" w:hint="eastAsia"/>
                <w:sz w:val="20"/>
                <w:szCs w:val="20"/>
                <w:lang w:eastAsia="zh-CN"/>
              </w:rPr>
              <w:t>、</w:t>
            </w:r>
            <w:r w:rsidR="004B05CE">
              <w:rPr>
                <w:rFonts w:hint="eastAsia"/>
                <w:sz w:val="20"/>
                <w:szCs w:val="20"/>
                <w:lang w:eastAsia="zh-CN"/>
              </w:rPr>
              <w:t>了解单项和证券组合的风险与收益计量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</w:t>
            </w:r>
            <w:r w:rsidR="004172A2"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E443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第三章 财务分析</w:t>
            </w:r>
          </w:p>
        </w:tc>
        <w:tc>
          <w:tcPr>
            <w:tcW w:w="618" w:type="dxa"/>
            <w:vAlign w:val="center"/>
          </w:tcPr>
          <w:p w:rsidR="00735FDE" w:rsidRPr="002E27E1" w:rsidRDefault="00267E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4B05CE" w:rsidRDefault="004B05CE" w:rsidP="004514AD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财务能力、趋势、综合分析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/>
                <w:sz w:val="20"/>
                <w:szCs w:val="20"/>
                <w:lang w:eastAsia="zh-CN"/>
              </w:rPr>
              <w:t>掌握财务比率分析法</w:t>
            </w: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735FDE" w:rsidRPr="002E27E1" w:rsidRDefault="00735FDE" w:rsidP="000E433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550A5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C550A5" w:rsidRDefault="00C550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C550A5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第四章财务战略与预算</w:t>
            </w:r>
          </w:p>
        </w:tc>
        <w:tc>
          <w:tcPr>
            <w:tcW w:w="618" w:type="dxa"/>
            <w:vAlign w:val="center"/>
          </w:tcPr>
          <w:p w:rsidR="00C550A5" w:rsidRDefault="00267E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vAlign w:val="center"/>
          </w:tcPr>
          <w:p w:rsidR="00C550A5" w:rsidRDefault="002B31A3" w:rsidP="002B31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概述、</w:t>
            </w:r>
            <w:r w:rsidRPr="008849F0">
              <w:rPr>
                <w:rFonts w:hint="eastAsia"/>
                <w:sz w:val="20"/>
                <w:szCs w:val="20"/>
                <w:lang w:eastAsia="zh-CN"/>
              </w:rPr>
              <w:t>财务战略、全面预算体系、</w:t>
            </w:r>
            <w:r>
              <w:rPr>
                <w:rFonts w:hint="eastAsia"/>
                <w:sz w:val="20"/>
                <w:szCs w:val="20"/>
                <w:lang w:eastAsia="zh-CN"/>
              </w:rPr>
              <w:t>筹资渠道与方式</w:t>
            </w:r>
            <w:r w:rsidRPr="008849F0">
              <w:rPr>
                <w:rFonts w:hint="eastAsia"/>
                <w:sz w:val="20"/>
                <w:szCs w:val="20"/>
                <w:lang w:eastAsia="zh-CN"/>
              </w:rPr>
              <w:t>、财务预算</w:t>
            </w:r>
          </w:p>
        </w:tc>
        <w:tc>
          <w:tcPr>
            <w:tcW w:w="1171" w:type="dxa"/>
            <w:gridSpan w:val="2"/>
            <w:vAlign w:val="center"/>
          </w:tcPr>
          <w:p w:rsidR="00C550A5" w:rsidRDefault="004141BF" w:rsidP="00CE72E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082" w:type="dxa"/>
            <w:vAlign w:val="center"/>
          </w:tcPr>
          <w:p w:rsidR="00C550A5" w:rsidRDefault="00041A32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41A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735FDE" w:rsidRPr="002E27E1" w:rsidRDefault="00FD1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国庆</w:t>
            </w:r>
          </w:p>
        </w:tc>
        <w:tc>
          <w:tcPr>
            <w:tcW w:w="618" w:type="dxa"/>
            <w:vAlign w:val="center"/>
          </w:tcPr>
          <w:p w:rsidR="00735FDE" w:rsidRPr="002E27E1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3990" w:type="dxa"/>
            <w:gridSpan w:val="4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1D446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第五章 长期筹资方式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6E489E" w:rsidRDefault="007056E9" w:rsidP="007056E9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长期筹资概述、股权性筹资、债务性筹资、混合性筹资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92D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第六章 资本结构决策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06A4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bottom w:val="single" w:sz="4" w:space="0" w:color="auto"/>
            </w:tcBorders>
            <w:vAlign w:val="center"/>
          </w:tcPr>
          <w:p w:rsidR="00735FDE" w:rsidRPr="006E489E" w:rsidRDefault="007056E9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资本结构的理论、资本成本的测算、杠杆利益与风险的衡量、资本结构决策分析</w:t>
            </w: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F52A8A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F52A8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4B023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15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第七章投资决策原理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D106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E489E" w:rsidRDefault="007056E9" w:rsidP="007056E9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长期投资概述、投资现金流量的分析、折现现金流量方法、非折现现金流量方法、投资决策指标的比较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C68C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第八章投资决策实务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022F3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E489E" w:rsidRDefault="007056E9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现实中现金流量的计算、项目投资决策、风险投资决策、通货膨胀对投资分析的影响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A27FE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C49DB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EC49D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6D56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第九章 短期资产管理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7056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Pr="006E489E" w:rsidRDefault="007056E9" w:rsidP="007056E9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营运资本管理、短期资产管理、现金管理、短期金融资产管理、应收账款管理、存货规划及控制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EC49DB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DB" w:rsidRDefault="00EC49DB" w:rsidP="00E100A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D56A5" w:rsidP="00FD106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12-13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</w:t>
            </w:r>
            <w:r w:rsidR="00E146E1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章 </w:t>
            </w: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短期筹资管理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56E9" w:rsidP="004B58C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E489E" w:rsidRDefault="00E146E1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短期筹资政策、自然性筹资、短期借款筹资、短期融资</w:t>
            </w:r>
            <w:proofErr w:type="gramStart"/>
            <w:r w:rsidRPr="006E489E">
              <w:rPr>
                <w:rFonts w:hint="eastAsia"/>
                <w:sz w:val="20"/>
                <w:szCs w:val="20"/>
                <w:lang w:eastAsia="zh-CN"/>
              </w:rPr>
              <w:t>券</w:t>
            </w:r>
            <w:proofErr w:type="gramEnd"/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92A6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  <w:r w:rsidR="006D56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-15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FA27FE" w:rsidRDefault="006D56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第十一章 股利理论与政策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56E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6E489E" w:rsidRDefault="001B4B6C" w:rsidP="00061F27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股利及其分配、股利理论、股利政策及其选择、股票分割与股票回购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559C5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033C7D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FA27FE" w:rsidRDefault="00300BD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第十二章 </w:t>
            </w:r>
            <w:r w:rsidR="006D56A5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公司并购管理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022F3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6E489E" w:rsidRDefault="001B4B6C" w:rsidP="00541C7A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公司并购的概念与类型、公司并购理论、公司并购的价值评估、公司并购的支付方式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41C7A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+小组讨论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FA27FE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033C7D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FA27FE" w:rsidRDefault="00300BD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第十三章 </w:t>
            </w:r>
            <w:r w:rsidR="006D56A5"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公司重组、破产和清算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022F3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6E489E" w:rsidRDefault="00456DD1" w:rsidP="00541C7A">
            <w:pPr>
              <w:spacing w:after="0" w:line="0" w:lineRule="atLeast"/>
              <w:rPr>
                <w:sz w:val="20"/>
                <w:szCs w:val="20"/>
                <w:lang w:eastAsia="zh-CN"/>
              </w:rPr>
            </w:pPr>
            <w:r w:rsidRPr="006E489E">
              <w:rPr>
                <w:rFonts w:hint="eastAsia"/>
                <w:sz w:val="20"/>
                <w:szCs w:val="20"/>
                <w:lang w:eastAsia="zh-CN"/>
              </w:rPr>
              <w:t>公司重组、财务预警、破产重组、企业清算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41C7A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033C7D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Pr="00FA27FE" w:rsidRDefault="006D56A5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A27F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考试复习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022F3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211AE2" w:rsidP="00456DD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456D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课程难点复习</w:t>
            </w:r>
            <w:r w:rsidR="00B1777C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B4783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 w:rsidR="007A51C7">
              <w:rPr>
                <w:rFonts w:ascii="宋体" w:eastAsia="宋体" w:hAnsi="宋体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541C7A" w:rsidP="00EB406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 w:rsidR="00EB406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7A" w:rsidRDefault="000E4339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考试复习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540" w:type="dxa"/>
            <w:gridSpan w:val="3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541C7A" w:rsidRPr="002E27E1" w:rsidRDefault="00022F37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4F2D5F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541C7A" w:rsidRPr="002E27E1" w:rsidRDefault="00541C7A" w:rsidP="00541C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实验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教学进程表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</w:p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方式</w:t>
            </w: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AF0DC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E55AFD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541C7A" w:rsidRPr="00C162AD" w:rsidRDefault="00541C7A" w:rsidP="00541C7A">
            <w:pPr>
              <w:spacing w:after="0" w:line="0" w:lineRule="atLeas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C162AD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C162AD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8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1" w:type="dxa"/>
            <w:gridSpan w:val="2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41C7A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541C7A" w:rsidRPr="002E27E1" w:rsidRDefault="00541C7A" w:rsidP="00541C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181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350" w:type="dxa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写工整，答题正确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Merge w:val="restart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课堂表现情况</w:t>
            </w:r>
          </w:p>
        </w:tc>
        <w:tc>
          <w:tcPr>
            <w:tcW w:w="1350" w:type="dxa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出勤情况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任意时间随意抽点，不得缺席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831" w:type="dxa"/>
            <w:vMerge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回答问题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DF015A" w:rsidP="00DF015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课堂回答问题准确</w:t>
            </w:r>
            <w:r w:rsidR="00541C7A"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  <w:r w:rsidR="00541C7A">
              <w:rPr>
                <w:rFonts w:ascii="宋体" w:eastAsia="宋体" w:hAnsi="宋体"/>
                <w:sz w:val="21"/>
                <w:szCs w:val="21"/>
                <w:lang w:eastAsia="zh-CN"/>
              </w:rPr>
              <w:t>新意且有创新性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F94E88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541C7A" w:rsidRPr="002E27E1" w:rsidTr="00FC7E68">
        <w:trPr>
          <w:trHeight w:val="340"/>
          <w:jc w:val="center"/>
        </w:trPr>
        <w:tc>
          <w:tcPr>
            <w:tcW w:w="2181" w:type="dxa"/>
            <w:gridSpan w:val="2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集中考试</w:t>
            </w:r>
          </w:p>
        </w:tc>
        <w:tc>
          <w:tcPr>
            <w:tcW w:w="5655" w:type="dxa"/>
            <w:gridSpan w:val="7"/>
            <w:vAlign w:val="center"/>
          </w:tcPr>
          <w:p w:rsidR="00541C7A" w:rsidRPr="002E27E1" w:rsidRDefault="00541C7A" w:rsidP="00541C7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565" w:type="dxa"/>
            <w:gridSpan w:val="2"/>
            <w:vAlign w:val="center"/>
          </w:tcPr>
          <w:p w:rsidR="00541C7A" w:rsidRPr="002E27E1" w:rsidRDefault="00DF015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541C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541C7A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41C7A" w:rsidRPr="00735FDE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2017年9月2日</w:t>
            </w:r>
          </w:p>
        </w:tc>
      </w:tr>
      <w:tr w:rsidR="00541C7A" w:rsidRPr="002E27E1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541C7A" w:rsidRDefault="00541C7A" w:rsidP="00541C7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41C7A" w:rsidRDefault="00541C7A" w:rsidP="00541C7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41C7A" w:rsidRPr="002E27E1" w:rsidRDefault="00541C7A" w:rsidP="00541C7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1C7A" w:rsidRPr="002E27E1" w:rsidRDefault="00541C7A" w:rsidP="00541C7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41C7A" w:rsidRPr="002E27E1" w:rsidRDefault="00541C7A" w:rsidP="00541C7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B72" w:rsidRDefault="00566B72" w:rsidP="00896971">
      <w:pPr>
        <w:spacing w:after="0"/>
      </w:pPr>
      <w:r>
        <w:separator/>
      </w:r>
    </w:p>
  </w:endnote>
  <w:endnote w:type="continuationSeparator" w:id="0">
    <w:p w:rsidR="00566B72" w:rsidRDefault="00566B72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E1" w:rsidRDefault="0064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E1" w:rsidRDefault="0064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E1" w:rsidRDefault="0064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B72" w:rsidRDefault="00566B72" w:rsidP="00896971">
      <w:pPr>
        <w:spacing w:after="0"/>
      </w:pPr>
      <w:r>
        <w:separator/>
      </w:r>
    </w:p>
  </w:footnote>
  <w:footnote w:type="continuationSeparator" w:id="0">
    <w:p w:rsidR="00566B72" w:rsidRDefault="00566B72" w:rsidP="008969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E1" w:rsidRDefault="006461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E1" w:rsidRDefault="006461E1" w:rsidP="006461E1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E1" w:rsidRDefault="006461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502DF"/>
    <w:multiLevelType w:val="hybridMultilevel"/>
    <w:tmpl w:val="C86A04C6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85E14EE"/>
    <w:multiLevelType w:val="hybridMultilevel"/>
    <w:tmpl w:val="6C1E57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4">
    <w:nsid w:val="274B1CDA"/>
    <w:multiLevelType w:val="hybridMultilevel"/>
    <w:tmpl w:val="F97C9A9C"/>
    <w:lvl w:ilvl="0" w:tplc="BDD046EE">
      <w:start w:val="1"/>
      <w:numFmt w:val="decimal"/>
      <w:lvlText w:val="%1."/>
      <w:lvlJc w:val="left"/>
      <w:pPr>
        <w:ind w:left="1864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582E2FD1"/>
    <w:multiLevelType w:val="hybridMultilevel"/>
    <w:tmpl w:val="834C7B66"/>
    <w:lvl w:ilvl="0" w:tplc="BDD046EE">
      <w:start w:val="1"/>
      <w:numFmt w:val="decimal"/>
      <w:lvlText w:val="%1."/>
      <w:lvlJc w:val="left"/>
      <w:pPr>
        <w:ind w:left="1442" w:hanging="10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7">
    <w:nsid w:val="6E9E78ED"/>
    <w:multiLevelType w:val="hybridMultilevel"/>
    <w:tmpl w:val="E40679CE"/>
    <w:lvl w:ilvl="0" w:tplc="C5A4D8DA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6F4B5240"/>
    <w:multiLevelType w:val="hybridMultilevel"/>
    <w:tmpl w:val="56788C8E"/>
    <w:lvl w:ilvl="0" w:tplc="0409000F">
      <w:start w:val="1"/>
      <w:numFmt w:val="decimal"/>
      <w:lvlText w:val="%1.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1441"/>
    <w:rsid w:val="00004A6D"/>
    <w:rsid w:val="000073D0"/>
    <w:rsid w:val="00022F37"/>
    <w:rsid w:val="00033C7D"/>
    <w:rsid w:val="00036AF3"/>
    <w:rsid w:val="00041A32"/>
    <w:rsid w:val="000471C6"/>
    <w:rsid w:val="0004760B"/>
    <w:rsid w:val="00047A12"/>
    <w:rsid w:val="000538AD"/>
    <w:rsid w:val="000576D6"/>
    <w:rsid w:val="00061F27"/>
    <w:rsid w:val="0006230F"/>
    <w:rsid w:val="00064267"/>
    <w:rsid w:val="0006698D"/>
    <w:rsid w:val="000679AD"/>
    <w:rsid w:val="0007472A"/>
    <w:rsid w:val="0007586C"/>
    <w:rsid w:val="00080AA4"/>
    <w:rsid w:val="00085E3A"/>
    <w:rsid w:val="00086C0E"/>
    <w:rsid w:val="00087B74"/>
    <w:rsid w:val="000908FE"/>
    <w:rsid w:val="00090FAC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4339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93E"/>
    <w:rsid w:val="00141EC8"/>
    <w:rsid w:val="0014311A"/>
    <w:rsid w:val="001455E0"/>
    <w:rsid w:val="00150E03"/>
    <w:rsid w:val="00155E5A"/>
    <w:rsid w:val="0015626E"/>
    <w:rsid w:val="00171228"/>
    <w:rsid w:val="0017326E"/>
    <w:rsid w:val="00174D36"/>
    <w:rsid w:val="00187D39"/>
    <w:rsid w:val="001A54DD"/>
    <w:rsid w:val="001A5ECE"/>
    <w:rsid w:val="001B31E9"/>
    <w:rsid w:val="001B38A9"/>
    <w:rsid w:val="001B4B6C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173DB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869AE"/>
    <w:rsid w:val="00287BDD"/>
    <w:rsid w:val="00292A61"/>
    <w:rsid w:val="002B1530"/>
    <w:rsid w:val="002B18BC"/>
    <w:rsid w:val="002B1FF6"/>
    <w:rsid w:val="002B31A3"/>
    <w:rsid w:val="002B42EB"/>
    <w:rsid w:val="002B480F"/>
    <w:rsid w:val="002C0C58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0BD7"/>
    <w:rsid w:val="00302A6B"/>
    <w:rsid w:val="00302BCB"/>
    <w:rsid w:val="003044FA"/>
    <w:rsid w:val="00315032"/>
    <w:rsid w:val="003151DB"/>
    <w:rsid w:val="00315B63"/>
    <w:rsid w:val="00316504"/>
    <w:rsid w:val="003169B4"/>
    <w:rsid w:val="0034134F"/>
    <w:rsid w:val="00346429"/>
    <w:rsid w:val="003470D1"/>
    <w:rsid w:val="003549EF"/>
    <w:rsid w:val="003559C5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6DD1"/>
    <w:rsid w:val="00457E42"/>
    <w:rsid w:val="004604B5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05CE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E0481"/>
    <w:rsid w:val="004E2318"/>
    <w:rsid w:val="004E25B3"/>
    <w:rsid w:val="004E46DF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66B72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85E"/>
    <w:rsid w:val="005F1CB1"/>
    <w:rsid w:val="005F40F8"/>
    <w:rsid w:val="005F5CF0"/>
    <w:rsid w:val="006018E5"/>
    <w:rsid w:val="006038AD"/>
    <w:rsid w:val="006039B9"/>
    <w:rsid w:val="00606621"/>
    <w:rsid w:val="00614E0A"/>
    <w:rsid w:val="006166B3"/>
    <w:rsid w:val="00617A69"/>
    <w:rsid w:val="006223FA"/>
    <w:rsid w:val="0062495C"/>
    <w:rsid w:val="0063410F"/>
    <w:rsid w:val="006341A0"/>
    <w:rsid w:val="006452E0"/>
    <w:rsid w:val="006461E1"/>
    <w:rsid w:val="0065651C"/>
    <w:rsid w:val="00667ED8"/>
    <w:rsid w:val="00673BDC"/>
    <w:rsid w:val="00681FDA"/>
    <w:rsid w:val="00682F55"/>
    <w:rsid w:val="00683DFB"/>
    <w:rsid w:val="0068477B"/>
    <w:rsid w:val="006950BE"/>
    <w:rsid w:val="006962D1"/>
    <w:rsid w:val="006A2CAD"/>
    <w:rsid w:val="006A57B1"/>
    <w:rsid w:val="006B26E0"/>
    <w:rsid w:val="006B7981"/>
    <w:rsid w:val="006C7B2C"/>
    <w:rsid w:val="006D04D2"/>
    <w:rsid w:val="006D56A5"/>
    <w:rsid w:val="006D5DEB"/>
    <w:rsid w:val="006E489E"/>
    <w:rsid w:val="006E5023"/>
    <w:rsid w:val="006F41B7"/>
    <w:rsid w:val="006F5D71"/>
    <w:rsid w:val="006F7260"/>
    <w:rsid w:val="00701C03"/>
    <w:rsid w:val="00701D56"/>
    <w:rsid w:val="007056E9"/>
    <w:rsid w:val="007177E7"/>
    <w:rsid w:val="007255E0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C288B"/>
    <w:rsid w:val="007C2C15"/>
    <w:rsid w:val="007D185F"/>
    <w:rsid w:val="007E2089"/>
    <w:rsid w:val="007F4895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2D5C"/>
    <w:rsid w:val="008849F0"/>
    <w:rsid w:val="00885E54"/>
    <w:rsid w:val="00885EED"/>
    <w:rsid w:val="008913DE"/>
    <w:rsid w:val="0089142B"/>
    <w:rsid w:val="00891436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22FD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2007"/>
    <w:rsid w:val="009D3079"/>
    <w:rsid w:val="009D7EF1"/>
    <w:rsid w:val="009F5988"/>
    <w:rsid w:val="00A056FA"/>
    <w:rsid w:val="00A20E6C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C1B"/>
    <w:rsid w:val="00B737A8"/>
    <w:rsid w:val="00B81A7A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5946"/>
    <w:rsid w:val="00C676B7"/>
    <w:rsid w:val="00C705DD"/>
    <w:rsid w:val="00C733E9"/>
    <w:rsid w:val="00C76FA2"/>
    <w:rsid w:val="00C85CD9"/>
    <w:rsid w:val="00C873EC"/>
    <w:rsid w:val="00CA1AB8"/>
    <w:rsid w:val="00CA5C42"/>
    <w:rsid w:val="00CB094C"/>
    <w:rsid w:val="00CC4A46"/>
    <w:rsid w:val="00CC534C"/>
    <w:rsid w:val="00CD2F8F"/>
    <w:rsid w:val="00CE176C"/>
    <w:rsid w:val="00CE72EE"/>
    <w:rsid w:val="00CE7FE3"/>
    <w:rsid w:val="00CF5424"/>
    <w:rsid w:val="00D00FCB"/>
    <w:rsid w:val="00D02ADB"/>
    <w:rsid w:val="00D05784"/>
    <w:rsid w:val="00D143EE"/>
    <w:rsid w:val="00D2200B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5724"/>
    <w:rsid w:val="00DB7CDD"/>
    <w:rsid w:val="00DD072D"/>
    <w:rsid w:val="00DE3646"/>
    <w:rsid w:val="00DE777B"/>
    <w:rsid w:val="00DF015A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6E1"/>
    <w:rsid w:val="00E14DD3"/>
    <w:rsid w:val="00E24C2F"/>
    <w:rsid w:val="00E27D04"/>
    <w:rsid w:val="00E27F67"/>
    <w:rsid w:val="00E30CCE"/>
    <w:rsid w:val="00E33CCB"/>
    <w:rsid w:val="00E36E7C"/>
    <w:rsid w:val="00E376F7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73DB"/>
    <w:rsid w:val="00EB3AA5"/>
    <w:rsid w:val="00EB406D"/>
    <w:rsid w:val="00EB4941"/>
    <w:rsid w:val="00EC49DB"/>
    <w:rsid w:val="00EC5975"/>
    <w:rsid w:val="00EC64C5"/>
    <w:rsid w:val="00ED0700"/>
    <w:rsid w:val="00ED3FCA"/>
    <w:rsid w:val="00ED52D1"/>
    <w:rsid w:val="00ED636A"/>
    <w:rsid w:val="00EE3716"/>
    <w:rsid w:val="00EF064F"/>
    <w:rsid w:val="00EF312B"/>
    <w:rsid w:val="00EF4B17"/>
    <w:rsid w:val="00F16511"/>
    <w:rsid w:val="00F24279"/>
    <w:rsid w:val="00F31667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27FE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22C8"/>
    <w:rsid w:val="00FE48FF"/>
    <w:rsid w:val="00FE5BB5"/>
    <w:rsid w:val="00FF2988"/>
    <w:rsid w:val="00FF61AE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DA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Hyperlink"/>
    <w:basedOn w:val="a0"/>
    <w:unhideWhenUsed/>
    <w:rsid w:val="00E122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285B8F-42E0-487B-8FEB-8A827AB9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392</Words>
  <Characters>2236</Characters>
  <Application>Microsoft Office Word</Application>
  <DocSecurity>0</DocSecurity>
  <Lines>18</Lines>
  <Paragraphs>5</Paragraphs>
  <ScaleCrop>false</ScaleCrop>
  <Company>Microsoft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125</cp:revision>
  <cp:lastPrinted>2017-01-05T16:24:00Z</cp:lastPrinted>
  <dcterms:created xsi:type="dcterms:W3CDTF">2017-09-04T06:39:00Z</dcterms:created>
  <dcterms:modified xsi:type="dcterms:W3CDTF">2017-09-10T13:42:00Z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