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A98" w:rsidRPr="00AE33D4" w:rsidRDefault="00BE0A98" w:rsidP="00C635CE">
      <w:pPr>
        <w:snapToGrid w:val="0"/>
        <w:spacing w:line="360" w:lineRule="exact"/>
        <w:jc w:val="center"/>
        <w:rPr>
          <w:rFonts w:ascii="宋体" w:hAnsi="宋体"/>
          <w:b/>
          <w:sz w:val="32"/>
          <w:szCs w:val="32"/>
        </w:rPr>
      </w:pPr>
      <w:r w:rsidRPr="00AE33D4">
        <w:rPr>
          <w:rFonts w:ascii="宋体" w:hAnsi="宋体" w:hint="eastAsia"/>
          <w:b/>
          <w:sz w:val="32"/>
          <w:szCs w:val="32"/>
        </w:rPr>
        <w:t>《</w:t>
      </w:r>
      <w:r w:rsidR="00C250A3">
        <w:rPr>
          <w:rFonts w:ascii="宋体" w:hAnsi="宋体" w:hint="eastAsia"/>
          <w:b/>
          <w:sz w:val="32"/>
          <w:szCs w:val="32"/>
        </w:rPr>
        <w:t>薪酬管理</w:t>
      </w:r>
      <w:r w:rsidRPr="00AE33D4">
        <w:rPr>
          <w:rFonts w:ascii="宋体" w:hAnsi="宋体" w:hint="eastAsia"/>
          <w:b/>
          <w:sz w:val="32"/>
          <w:szCs w:val="32"/>
        </w:rPr>
        <w:t>》课程教学大纲</w:t>
      </w:r>
    </w:p>
    <w:p w:rsidR="00BE0A98" w:rsidRPr="005063A5" w:rsidRDefault="00BE0A98" w:rsidP="00C635CE">
      <w:pPr>
        <w:snapToGrid w:val="0"/>
        <w:spacing w:line="360" w:lineRule="exact"/>
        <w:rPr>
          <w:rFonts w:ascii="宋体" w:hAnsi="宋体"/>
          <w:sz w:val="24"/>
        </w:rPr>
      </w:pPr>
      <w:r>
        <w:rPr>
          <w:rFonts w:ascii="宋体" w:hAnsi="宋体" w:hint="eastAsia"/>
          <w:b/>
          <w:sz w:val="24"/>
        </w:rPr>
        <w:t>一、</w:t>
      </w:r>
      <w:r w:rsidRPr="005063A5">
        <w:rPr>
          <w:rFonts w:ascii="宋体" w:hAnsi="宋体" w:hint="eastAsia"/>
          <w:b/>
          <w:sz w:val="24"/>
        </w:rPr>
        <w:t>课程与任课教师基本信息</w:t>
      </w:r>
    </w:p>
    <w:tbl>
      <w:tblPr>
        <w:tblStyle w:val="a3"/>
        <w:tblW w:w="8745" w:type="dxa"/>
        <w:jc w:val="center"/>
        <w:tblLook w:val="01E0"/>
      </w:tblPr>
      <w:tblGrid>
        <w:gridCol w:w="4605"/>
        <w:gridCol w:w="4140"/>
      </w:tblGrid>
      <w:tr w:rsidR="00BE0A98" w:rsidRPr="00BB52EA" w:rsidTr="00B536F1">
        <w:trPr>
          <w:jc w:val="center"/>
        </w:trPr>
        <w:tc>
          <w:tcPr>
            <w:tcW w:w="4605" w:type="dxa"/>
            <w:vAlign w:val="center"/>
          </w:tcPr>
          <w:p w:rsidR="00BE0A98" w:rsidRPr="000133A7" w:rsidRDefault="00BE0A98" w:rsidP="00C635CE">
            <w:pPr>
              <w:tabs>
                <w:tab w:val="left" w:pos="1440"/>
              </w:tabs>
              <w:snapToGrid w:val="0"/>
              <w:spacing w:line="360" w:lineRule="exact"/>
              <w:outlineLvl w:val="0"/>
              <w:rPr>
                <w:rFonts w:ascii="宋体" w:hAnsi="宋体"/>
                <w:b/>
                <w:szCs w:val="21"/>
              </w:rPr>
            </w:pPr>
            <w:r w:rsidRPr="00BB52EA">
              <w:rPr>
                <w:rFonts w:ascii="宋体" w:hAnsi="宋体" w:hint="eastAsia"/>
                <w:b/>
                <w:szCs w:val="21"/>
              </w:rPr>
              <w:t>课程名称：</w:t>
            </w:r>
            <w:r w:rsidR="00C250A3">
              <w:rPr>
                <w:rFonts w:ascii="宋体" w:hAnsi="宋体" w:hint="eastAsia"/>
                <w:szCs w:val="21"/>
              </w:rPr>
              <w:t>薪酬管理</w:t>
            </w:r>
          </w:p>
        </w:tc>
        <w:tc>
          <w:tcPr>
            <w:tcW w:w="4140" w:type="dxa"/>
            <w:vAlign w:val="center"/>
          </w:tcPr>
          <w:p w:rsidR="00BE0A98" w:rsidRPr="000133A7" w:rsidRDefault="00BE0A98" w:rsidP="00C635CE">
            <w:pPr>
              <w:tabs>
                <w:tab w:val="left" w:pos="1440"/>
              </w:tabs>
              <w:snapToGrid w:val="0"/>
              <w:spacing w:line="360" w:lineRule="exact"/>
              <w:outlineLvl w:val="0"/>
              <w:rPr>
                <w:rFonts w:ascii="宋体" w:hAnsi="宋体"/>
                <w:b/>
                <w:szCs w:val="21"/>
              </w:rPr>
            </w:pPr>
            <w:r w:rsidRPr="00BB52EA">
              <w:rPr>
                <w:rFonts w:ascii="宋体" w:hAnsi="宋体" w:hint="eastAsia"/>
                <w:b/>
                <w:szCs w:val="21"/>
              </w:rPr>
              <w:t>课程类别：</w:t>
            </w:r>
            <w:r w:rsidRPr="000133A7">
              <w:rPr>
                <w:rFonts w:ascii="宋体" w:hAnsi="宋体" w:hint="eastAsia"/>
                <w:szCs w:val="21"/>
              </w:rPr>
              <w:t>必修课■  选修课□</w:t>
            </w:r>
          </w:p>
        </w:tc>
      </w:tr>
      <w:tr w:rsidR="00BE0A98" w:rsidRPr="00BB52EA" w:rsidTr="00B536F1">
        <w:trPr>
          <w:jc w:val="center"/>
        </w:trPr>
        <w:tc>
          <w:tcPr>
            <w:tcW w:w="4605" w:type="dxa"/>
            <w:vAlign w:val="center"/>
          </w:tcPr>
          <w:p w:rsidR="00BE0A98" w:rsidRPr="000133A7" w:rsidRDefault="00BE0A98" w:rsidP="00C635CE">
            <w:pPr>
              <w:tabs>
                <w:tab w:val="left" w:pos="1440"/>
              </w:tabs>
              <w:snapToGrid w:val="0"/>
              <w:spacing w:line="360" w:lineRule="exact"/>
              <w:outlineLvl w:val="0"/>
              <w:rPr>
                <w:rFonts w:ascii="宋体" w:hAnsi="宋体"/>
                <w:b/>
                <w:szCs w:val="21"/>
              </w:rPr>
            </w:pPr>
            <w:r w:rsidRPr="001148FB">
              <w:rPr>
                <w:rFonts w:ascii="宋体" w:hAnsi="宋体" w:hint="eastAsia"/>
                <w:b/>
                <w:szCs w:val="21"/>
              </w:rPr>
              <w:t>总学时/周学时/学分：</w:t>
            </w:r>
            <w:r w:rsidR="004F7806">
              <w:rPr>
                <w:rFonts w:ascii="宋体" w:hAnsi="宋体" w:hint="eastAsia"/>
                <w:szCs w:val="21"/>
              </w:rPr>
              <w:t>54</w:t>
            </w:r>
            <w:r w:rsidRPr="005822DC">
              <w:rPr>
                <w:rFonts w:ascii="宋体" w:hAnsi="宋体" w:hint="eastAsia"/>
                <w:szCs w:val="21"/>
              </w:rPr>
              <w:t>/周</w:t>
            </w:r>
            <w:r w:rsidR="005440FB">
              <w:rPr>
                <w:rFonts w:ascii="宋体" w:hAnsi="宋体" w:hint="eastAsia"/>
                <w:szCs w:val="21"/>
              </w:rPr>
              <w:t>3</w:t>
            </w:r>
            <w:r w:rsidRPr="005822DC">
              <w:rPr>
                <w:rFonts w:ascii="宋体" w:hAnsi="宋体" w:hint="eastAsia"/>
                <w:szCs w:val="21"/>
              </w:rPr>
              <w:t>/</w:t>
            </w:r>
            <w:r>
              <w:rPr>
                <w:rFonts w:ascii="宋体" w:hAnsi="宋体" w:hint="eastAsia"/>
                <w:szCs w:val="21"/>
              </w:rPr>
              <w:t>3</w:t>
            </w:r>
          </w:p>
        </w:tc>
        <w:tc>
          <w:tcPr>
            <w:tcW w:w="4140" w:type="dxa"/>
            <w:vAlign w:val="center"/>
          </w:tcPr>
          <w:p w:rsidR="00BE0A98" w:rsidRPr="000133A7" w:rsidRDefault="00BE0A98" w:rsidP="00C635CE">
            <w:pPr>
              <w:tabs>
                <w:tab w:val="left" w:pos="1440"/>
              </w:tabs>
              <w:snapToGrid w:val="0"/>
              <w:spacing w:line="360" w:lineRule="exact"/>
              <w:outlineLvl w:val="0"/>
              <w:rPr>
                <w:rFonts w:ascii="宋体" w:hAnsi="宋体"/>
                <w:b/>
                <w:szCs w:val="21"/>
              </w:rPr>
            </w:pPr>
            <w:r w:rsidRPr="00BB52EA">
              <w:rPr>
                <w:rFonts w:ascii="宋体" w:hAnsi="宋体" w:hint="eastAsia"/>
                <w:b/>
                <w:szCs w:val="21"/>
              </w:rPr>
              <w:t>其中实验（实训、讨论等）学时：</w:t>
            </w:r>
            <w:r w:rsidR="00CC0635">
              <w:rPr>
                <w:rFonts w:ascii="宋体" w:hAnsi="宋体" w:hint="eastAsia"/>
                <w:szCs w:val="21"/>
              </w:rPr>
              <w:t>0</w:t>
            </w:r>
          </w:p>
        </w:tc>
      </w:tr>
      <w:tr w:rsidR="00BE0A98" w:rsidRPr="00BB52EA" w:rsidTr="00B536F1">
        <w:trPr>
          <w:jc w:val="center"/>
        </w:trPr>
        <w:tc>
          <w:tcPr>
            <w:tcW w:w="4605" w:type="dxa"/>
            <w:vAlign w:val="center"/>
          </w:tcPr>
          <w:p w:rsidR="00F96D5A" w:rsidRDefault="00BE0A98" w:rsidP="00C635CE">
            <w:pPr>
              <w:tabs>
                <w:tab w:val="left" w:pos="1440"/>
              </w:tabs>
              <w:snapToGrid w:val="0"/>
              <w:spacing w:line="360" w:lineRule="exact"/>
              <w:outlineLvl w:val="0"/>
              <w:rPr>
                <w:rFonts w:ascii="宋体" w:hAnsi="宋体"/>
                <w:b/>
                <w:szCs w:val="21"/>
              </w:rPr>
            </w:pPr>
            <w:r w:rsidRPr="00BB52EA">
              <w:rPr>
                <w:rFonts w:ascii="宋体" w:hAnsi="宋体" w:hint="eastAsia"/>
                <w:b/>
                <w:szCs w:val="21"/>
              </w:rPr>
              <w:t>授课时间：</w:t>
            </w:r>
          </w:p>
          <w:p w:rsidR="00BE0A98" w:rsidRDefault="00BE0A98" w:rsidP="00F96D5A">
            <w:pPr>
              <w:tabs>
                <w:tab w:val="left" w:pos="1440"/>
              </w:tabs>
              <w:snapToGrid w:val="0"/>
              <w:spacing w:line="360" w:lineRule="exact"/>
              <w:outlineLvl w:val="0"/>
              <w:rPr>
                <w:rFonts w:ascii="宋体" w:hAnsi="宋体"/>
                <w:szCs w:val="21"/>
              </w:rPr>
            </w:pPr>
            <w:r w:rsidRPr="005822DC">
              <w:rPr>
                <w:rFonts w:ascii="宋体" w:hAnsi="宋体" w:hint="eastAsia"/>
                <w:szCs w:val="21"/>
              </w:rPr>
              <w:t>1</w:t>
            </w:r>
            <w:r w:rsidRPr="005822DC">
              <w:rPr>
                <w:rFonts w:ascii="宋体" w:hAnsi="宋体"/>
                <w:szCs w:val="21"/>
              </w:rPr>
              <w:t>-1</w:t>
            </w:r>
            <w:r w:rsidR="00F96D5A">
              <w:rPr>
                <w:rFonts w:ascii="宋体" w:hAnsi="宋体" w:hint="eastAsia"/>
                <w:szCs w:val="21"/>
              </w:rPr>
              <w:t>8</w:t>
            </w:r>
            <w:r w:rsidRPr="005822DC">
              <w:rPr>
                <w:rFonts w:ascii="宋体" w:hAnsi="宋体"/>
                <w:szCs w:val="21"/>
              </w:rPr>
              <w:t xml:space="preserve"> 周</w:t>
            </w:r>
            <w:r w:rsidR="00675834">
              <w:rPr>
                <w:rFonts w:ascii="宋体" w:hAnsi="宋体" w:hint="eastAsia"/>
                <w:szCs w:val="21"/>
              </w:rPr>
              <w:t xml:space="preserve"> </w:t>
            </w:r>
            <w:r>
              <w:rPr>
                <w:rFonts w:ascii="宋体" w:hAnsi="宋体" w:hint="eastAsia"/>
                <w:szCs w:val="21"/>
              </w:rPr>
              <w:t>周</w:t>
            </w:r>
            <w:r w:rsidR="00675834">
              <w:rPr>
                <w:rFonts w:ascii="宋体" w:hAnsi="宋体" w:hint="eastAsia"/>
                <w:szCs w:val="21"/>
              </w:rPr>
              <w:t>一</w:t>
            </w:r>
            <w:r>
              <w:rPr>
                <w:rFonts w:ascii="宋体" w:hAnsi="宋体" w:hint="eastAsia"/>
                <w:szCs w:val="21"/>
              </w:rPr>
              <w:t>（</w:t>
            </w:r>
            <w:r w:rsidR="005A4DD2">
              <w:rPr>
                <w:rFonts w:ascii="宋体" w:hAnsi="宋体" w:hint="eastAsia"/>
                <w:szCs w:val="21"/>
              </w:rPr>
              <w:t>1</w:t>
            </w:r>
            <w:r>
              <w:rPr>
                <w:rFonts w:ascii="宋体" w:hAnsi="宋体" w:hint="eastAsia"/>
                <w:szCs w:val="21"/>
              </w:rPr>
              <w:t>-</w:t>
            </w:r>
            <w:r w:rsidR="005A4DD2">
              <w:rPr>
                <w:rFonts w:ascii="宋体" w:hAnsi="宋体" w:hint="eastAsia"/>
                <w:szCs w:val="21"/>
              </w:rPr>
              <w:t>2</w:t>
            </w:r>
            <w:r>
              <w:rPr>
                <w:rFonts w:ascii="宋体" w:hAnsi="宋体" w:hint="eastAsia"/>
                <w:szCs w:val="21"/>
              </w:rPr>
              <w:t>节）</w:t>
            </w:r>
            <w:r w:rsidR="00675834">
              <w:rPr>
                <w:rFonts w:ascii="宋体" w:hAnsi="宋体" w:hint="eastAsia"/>
                <w:szCs w:val="21"/>
              </w:rPr>
              <w:t>/</w:t>
            </w:r>
            <w:r w:rsidR="00675834" w:rsidRPr="005822DC">
              <w:rPr>
                <w:rFonts w:ascii="宋体" w:hAnsi="宋体" w:hint="eastAsia"/>
                <w:szCs w:val="21"/>
              </w:rPr>
              <w:t>1</w:t>
            </w:r>
            <w:r w:rsidR="00675834" w:rsidRPr="005822DC">
              <w:rPr>
                <w:rFonts w:ascii="宋体" w:hAnsi="宋体"/>
                <w:szCs w:val="21"/>
              </w:rPr>
              <w:t>-</w:t>
            </w:r>
            <w:r w:rsidR="00675834">
              <w:rPr>
                <w:rFonts w:ascii="宋体" w:hAnsi="宋体" w:hint="eastAsia"/>
                <w:szCs w:val="21"/>
              </w:rPr>
              <w:t>9</w:t>
            </w:r>
            <w:r w:rsidR="00675834" w:rsidRPr="005822DC">
              <w:rPr>
                <w:rFonts w:ascii="宋体" w:hAnsi="宋体"/>
                <w:szCs w:val="21"/>
              </w:rPr>
              <w:t xml:space="preserve"> 周</w:t>
            </w:r>
            <w:r w:rsidR="00675834">
              <w:rPr>
                <w:rFonts w:ascii="宋体" w:hAnsi="宋体" w:hint="eastAsia"/>
                <w:szCs w:val="21"/>
              </w:rPr>
              <w:t xml:space="preserve"> 周三</w:t>
            </w:r>
            <w:r>
              <w:rPr>
                <w:rFonts w:ascii="宋体" w:hAnsi="宋体" w:hint="eastAsia"/>
                <w:szCs w:val="21"/>
              </w:rPr>
              <w:t>（</w:t>
            </w:r>
            <w:r w:rsidR="00675834">
              <w:rPr>
                <w:rFonts w:ascii="宋体" w:hAnsi="宋体" w:hint="eastAsia"/>
                <w:szCs w:val="21"/>
              </w:rPr>
              <w:t>3</w:t>
            </w:r>
            <w:r>
              <w:rPr>
                <w:rFonts w:ascii="宋体" w:hAnsi="宋体" w:hint="eastAsia"/>
                <w:szCs w:val="21"/>
              </w:rPr>
              <w:t>-</w:t>
            </w:r>
            <w:r w:rsidR="00675834">
              <w:rPr>
                <w:rFonts w:ascii="宋体" w:hAnsi="宋体" w:hint="eastAsia"/>
                <w:szCs w:val="21"/>
              </w:rPr>
              <w:t>4</w:t>
            </w:r>
            <w:r>
              <w:rPr>
                <w:rFonts w:ascii="宋体" w:hAnsi="宋体" w:hint="eastAsia"/>
                <w:szCs w:val="21"/>
              </w:rPr>
              <w:t>节）</w:t>
            </w:r>
          </w:p>
          <w:p w:rsidR="00F96D5A" w:rsidRPr="00F96D5A" w:rsidRDefault="00F96D5A" w:rsidP="00675834">
            <w:pPr>
              <w:tabs>
                <w:tab w:val="left" w:pos="1440"/>
              </w:tabs>
              <w:snapToGrid w:val="0"/>
              <w:spacing w:line="360" w:lineRule="exact"/>
              <w:outlineLvl w:val="0"/>
              <w:rPr>
                <w:rFonts w:ascii="宋体" w:hAnsi="宋体"/>
                <w:b/>
                <w:szCs w:val="21"/>
              </w:rPr>
            </w:pPr>
            <w:r w:rsidRPr="005822DC">
              <w:rPr>
                <w:rFonts w:ascii="宋体" w:hAnsi="宋体" w:hint="eastAsia"/>
                <w:szCs w:val="21"/>
              </w:rPr>
              <w:t>1</w:t>
            </w:r>
            <w:r w:rsidRPr="005822DC">
              <w:rPr>
                <w:rFonts w:ascii="宋体" w:hAnsi="宋体"/>
                <w:szCs w:val="21"/>
              </w:rPr>
              <w:t>-</w:t>
            </w:r>
            <w:r w:rsidR="00675834">
              <w:rPr>
                <w:rFonts w:ascii="宋体" w:hAnsi="宋体" w:hint="eastAsia"/>
                <w:szCs w:val="21"/>
              </w:rPr>
              <w:t>18</w:t>
            </w:r>
            <w:r w:rsidRPr="005822DC">
              <w:rPr>
                <w:rFonts w:ascii="宋体" w:hAnsi="宋体"/>
                <w:szCs w:val="21"/>
              </w:rPr>
              <w:t xml:space="preserve"> 周</w:t>
            </w:r>
            <w:r w:rsidRPr="005822DC">
              <w:rPr>
                <w:rFonts w:ascii="宋体" w:hAnsi="宋体" w:hint="eastAsia"/>
                <w:szCs w:val="21"/>
              </w:rPr>
              <w:t xml:space="preserve"> </w:t>
            </w:r>
            <w:r>
              <w:rPr>
                <w:rFonts w:ascii="宋体" w:hAnsi="宋体" w:hint="eastAsia"/>
                <w:szCs w:val="21"/>
              </w:rPr>
              <w:t>周</w:t>
            </w:r>
            <w:r w:rsidR="00675834">
              <w:rPr>
                <w:rFonts w:ascii="宋体" w:hAnsi="宋体" w:hint="eastAsia"/>
                <w:szCs w:val="21"/>
              </w:rPr>
              <w:t>一</w:t>
            </w:r>
            <w:r>
              <w:rPr>
                <w:rFonts w:ascii="宋体" w:hAnsi="宋体" w:hint="eastAsia"/>
                <w:szCs w:val="21"/>
              </w:rPr>
              <w:t>（3-4节）</w:t>
            </w:r>
            <w:r w:rsidR="00675834">
              <w:rPr>
                <w:rFonts w:ascii="宋体" w:hAnsi="宋体" w:hint="eastAsia"/>
                <w:szCs w:val="21"/>
              </w:rPr>
              <w:t>/</w:t>
            </w:r>
            <w:r w:rsidR="00675834" w:rsidRPr="005822DC">
              <w:rPr>
                <w:rFonts w:ascii="宋体" w:hAnsi="宋体" w:hint="eastAsia"/>
                <w:szCs w:val="21"/>
              </w:rPr>
              <w:t>1</w:t>
            </w:r>
            <w:r w:rsidR="00675834" w:rsidRPr="005822DC">
              <w:rPr>
                <w:rFonts w:ascii="宋体" w:hAnsi="宋体"/>
                <w:szCs w:val="21"/>
              </w:rPr>
              <w:t>-</w:t>
            </w:r>
            <w:r w:rsidR="00675834">
              <w:rPr>
                <w:rFonts w:ascii="宋体" w:hAnsi="宋体" w:hint="eastAsia"/>
                <w:szCs w:val="21"/>
              </w:rPr>
              <w:t>9</w:t>
            </w:r>
            <w:r w:rsidR="00675834" w:rsidRPr="005822DC">
              <w:rPr>
                <w:rFonts w:ascii="宋体" w:hAnsi="宋体"/>
                <w:szCs w:val="21"/>
              </w:rPr>
              <w:t xml:space="preserve"> 周</w:t>
            </w:r>
            <w:r w:rsidR="00675834">
              <w:rPr>
                <w:rFonts w:ascii="宋体" w:hAnsi="宋体" w:hint="eastAsia"/>
                <w:szCs w:val="21"/>
              </w:rPr>
              <w:t xml:space="preserve"> </w:t>
            </w:r>
            <w:r>
              <w:rPr>
                <w:rFonts w:ascii="宋体" w:hAnsi="宋体" w:hint="eastAsia"/>
                <w:szCs w:val="21"/>
              </w:rPr>
              <w:t>周</w:t>
            </w:r>
            <w:r w:rsidR="00675834">
              <w:rPr>
                <w:rFonts w:ascii="宋体" w:hAnsi="宋体" w:hint="eastAsia"/>
                <w:szCs w:val="21"/>
              </w:rPr>
              <w:t>三</w:t>
            </w:r>
            <w:r>
              <w:rPr>
                <w:rFonts w:ascii="宋体" w:hAnsi="宋体" w:hint="eastAsia"/>
                <w:szCs w:val="21"/>
              </w:rPr>
              <w:t>（1-2节）</w:t>
            </w:r>
          </w:p>
        </w:tc>
        <w:tc>
          <w:tcPr>
            <w:tcW w:w="4140" w:type="dxa"/>
            <w:vAlign w:val="center"/>
          </w:tcPr>
          <w:p w:rsidR="00BE0A98" w:rsidRPr="000133A7" w:rsidRDefault="00BE0A98" w:rsidP="00C635CE">
            <w:pPr>
              <w:tabs>
                <w:tab w:val="left" w:pos="1440"/>
              </w:tabs>
              <w:snapToGrid w:val="0"/>
              <w:spacing w:line="360" w:lineRule="exact"/>
              <w:outlineLvl w:val="0"/>
              <w:rPr>
                <w:rFonts w:ascii="宋体" w:hAnsi="宋体"/>
                <w:b/>
                <w:szCs w:val="21"/>
              </w:rPr>
            </w:pPr>
            <w:r w:rsidRPr="00BB52EA">
              <w:rPr>
                <w:rFonts w:ascii="宋体" w:hAnsi="宋体" w:hint="eastAsia"/>
                <w:b/>
                <w:szCs w:val="21"/>
              </w:rPr>
              <w:t>授课地点：</w:t>
            </w:r>
            <w:r>
              <w:rPr>
                <w:rFonts w:ascii="宋体" w:hAnsi="宋体" w:hint="eastAsia"/>
                <w:szCs w:val="21"/>
              </w:rPr>
              <w:t>6</w:t>
            </w:r>
            <w:r w:rsidR="004F7806">
              <w:rPr>
                <w:rFonts w:ascii="宋体" w:hAnsi="宋体" w:hint="eastAsia"/>
                <w:szCs w:val="21"/>
              </w:rPr>
              <w:t>D</w:t>
            </w:r>
            <w:r w:rsidR="00675834">
              <w:rPr>
                <w:rFonts w:ascii="宋体" w:hAnsi="宋体" w:hint="eastAsia"/>
                <w:szCs w:val="21"/>
              </w:rPr>
              <w:t>103/6D202</w:t>
            </w:r>
          </w:p>
        </w:tc>
      </w:tr>
      <w:tr w:rsidR="00BE0A98" w:rsidRPr="00BB52EA" w:rsidTr="00B536F1">
        <w:trPr>
          <w:jc w:val="center"/>
        </w:trPr>
        <w:tc>
          <w:tcPr>
            <w:tcW w:w="4605" w:type="dxa"/>
            <w:vAlign w:val="center"/>
          </w:tcPr>
          <w:p w:rsidR="00BE0A98" w:rsidRPr="000133A7" w:rsidRDefault="00BE0A98" w:rsidP="00C635CE">
            <w:pPr>
              <w:tabs>
                <w:tab w:val="left" w:pos="1440"/>
              </w:tabs>
              <w:snapToGrid w:val="0"/>
              <w:spacing w:line="360" w:lineRule="exact"/>
              <w:outlineLvl w:val="0"/>
              <w:rPr>
                <w:rFonts w:ascii="宋体" w:hAnsi="宋体"/>
                <w:b/>
                <w:szCs w:val="21"/>
              </w:rPr>
            </w:pPr>
            <w:r w:rsidRPr="00E16386">
              <w:rPr>
                <w:rFonts w:ascii="宋体" w:hAnsi="宋体" w:hint="eastAsia"/>
                <w:b/>
                <w:szCs w:val="21"/>
              </w:rPr>
              <w:t>开课单位：</w:t>
            </w:r>
            <w:r w:rsidRPr="005822DC">
              <w:rPr>
                <w:rFonts w:ascii="宋体" w:hAnsi="宋体" w:hint="eastAsia"/>
                <w:szCs w:val="21"/>
              </w:rPr>
              <w:t>工商管理学院</w:t>
            </w:r>
          </w:p>
        </w:tc>
        <w:tc>
          <w:tcPr>
            <w:tcW w:w="4140" w:type="dxa"/>
            <w:vAlign w:val="center"/>
          </w:tcPr>
          <w:p w:rsidR="00F96D5A" w:rsidRPr="000133A7" w:rsidRDefault="00BE0A98" w:rsidP="00801E1C">
            <w:pPr>
              <w:tabs>
                <w:tab w:val="left" w:pos="1440"/>
              </w:tabs>
              <w:snapToGrid w:val="0"/>
              <w:spacing w:line="360" w:lineRule="exact"/>
              <w:outlineLvl w:val="0"/>
              <w:rPr>
                <w:rFonts w:ascii="宋体" w:hAnsi="宋体"/>
                <w:b/>
                <w:szCs w:val="21"/>
              </w:rPr>
            </w:pPr>
            <w:r w:rsidRPr="00E16386">
              <w:rPr>
                <w:rFonts w:ascii="宋体" w:hAnsi="宋体" w:hint="eastAsia"/>
                <w:b/>
                <w:szCs w:val="21"/>
              </w:rPr>
              <w:t>适用专业班级：</w:t>
            </w:r>
            <w:r w:rsidRPr="001B3A00">
              <w:rPr>
                <w:rFonts w:ascii="宋体" w:hAnsi="宋体" w:hint="eastAsia"/>
                <w:szCs w:val="21"/>
              </w:rPr>
              <w:t>20</w:t>
            </w:r>
            <w:r w:rsidR="00C635CE">
              <w:rPr>
                <w:rFonts w:ascii="宋体" w:hAnsi="宋体" w:hint="eastAsia"/>
                <w:szCs w:val="21"/>
              </w:rPr>
              <w:t>1</w:t>
            </w:r>
            <w:r w:rsidR="00251D57">
              <w:rPr>
                <w:rFonts w:ascii="宋体" w:hAnsi="宋体" w:hint="eastAsia"/>
                <w:szCs w:val="21"/>
              </w:rPr>
              <w:t>3</w:t>
            </w:r>
            <w:r w:rsidR="00C250A3">
              <w:rPr>
                <w:rFonts w:ascii="宋体" w:hAnsi="宋体" w:hint="eastAsia"/>
                <w:szCs w:val="21"/>
              </w:rPr>
              <w:t>人资本1、2</w:t>
            </w:r>
            <w:r w:rsidR="00801E1C">
              <w:rPr>
                <w:rFonts w:ascii="宋体" w:hAnsi="宋体" w:hint="eastAsia"/>
                <w:szCs w:val="21"/>
              </w:rPr>
              <w:t>/</w:t>
            </w:r>
            <w:r w:rsidR="00B536F1">
              <w:rPr>
                <w:rFonts w:ascii="宋体" w:hAnsi="宋体" w:hint="eastAsia"/>
                <w:szCs w:val="21"/>
              </w:rPr>
              <w:t>3、4</w:t>
            </w:r>
            <w:r w:rsidR="00C635CE">
              <w:rPr>
                <w:rFonts w:ascii="宋体" w:hAnsi="宋体" w:hint="eastAsia"/>
                <w:szCs w:val="21"/>
              </w:rPr>
              <w:t>班</w:t>
            </w:r>
          </w:p>
        </w:tc>
      </w:tr>
      <w:tr w:rsidR="00BE0A98" w:rsidRPr="00BB52EA" w:rsidTr="00B536F1">
        <w:trPr>
          <w:jc w:val="center"/>
        </w:trPr>
        <w:tc>
          <w:tcPr>
            <w:tcW w:w="4605" w:type="dxa"/>
            <w:vAlign w:val="center"/>
          </w:tcPr>
          <w:p w:rsidR="00BE0A98" w:rsidRPr="000133A7" w:rsidRDefault="00BE0A98" w:rsidP="00C635CE">
            <w:pPr>
              <w:tabs>
                <w:tab w:val="left" w:pos="1440"/>
              </w:tabs>
              <w:snapToGrid w:val="0"/>
              <w:spacing w:line="360" w:lineRule="exact"/>
              <w:outlineLvl w:val="0"/>
              <w:rPr>
                <w:rFonts w:ascii="宋体" w:hAnsi="宋体"/>
                <w:b/>
                <w:szCs w:val="21"/>
              </w:rPr>
            </w:pPr>
            <w:r w:rsidRPr="00BB52EA">
              <w:rPr>
                <w:rFonts w:ascii="宋体" w:hAnsi="宋体" w:hint="eastAsia"/>
                <w:b/>
                <w:szCs w:val="21"/>
              </w:rPr>
              <w:t>任课（/助课）教师姓名：</w:t>
            </w:r>
            <w:r>
              <w:rPr>
                <w:rFonts w:ascii="宋体" w:hAnsi="宋体" w:hint="eastAsia"/>
                <w:szCs w:val="21"/>
              </w:rPr>
              <w:t>程守红</w:t>
            </w:r>
            <w:r w:rsidRPr="005822DC">
              <w:rPr>
                <w:rFonts w:ascii="宋体" w:hAnsi="宋体" w:hint="eastAsia"/>
                <w:szCs w:val="21"/>
              </w:rPr>
              <w:t xml:space="preserve"> </w:t>
            </w:r>
            <w:r w:rsidRPr="005063A5">
              <w:rPr>
                <w:rFonts w:ascii="宋体" w:hAnsi="宋体" w:hint="eastAsia"/>
                <w:color w:val="000000"/>
                <w:sz w:val="24"/>
              </w:rPr>
              <w:t xml:space="preserve"> </w:t>
            </w:r>
          </w:p>
        </w:tc>
        <w:tc>
          <w:tcPr>
            <w:tcW w:w="4140" w:type="dxa"/>
            <w:vAlign w:val="center"/>
          </w:tcPr>
          <w:p w:rsidR="00BE0A98" w:rsidRPr="000133A7" w:rsidRDefault="00BE0A98" w:rsidP="00C635CE">
            <w:pPr>
              <w:tabs>
                <w:tab w:val="left" w:pos="1440"/>
              </w:tabs>
              <w:snapToGrid w:val="0"/>
              <w:spacing w:line="360" w:lineRule="exact"/>
              <w:outlineLvl w:val="0"/>
              <w:rPr>
                <w:rFonts w:ascii="宋体" w:hAnsi="宋体"/>
                <w:b/>
                <w:szCs w:val="21"/>
              </w:rPr>
            </w:pPr>
            <w:r w:rsidRPr="00BB52EA">
              <w:rPr>
                <w:rFonts w:ascii="宋体" w:hAnsi="宋体" w:hint="eastAsia"/>
                <w:b/>
                <w:szCs w:val="21"/>
              </w:rPr>
              <w:t>职称：</w:t>
            </w:r>
            <w:r>
              <w:rPr>
                <w:rFonts w:ascii="宋体" w:hAnsi="宋体" w:hint="eastAsia"/>
                <w:szCs w:val="21"/>
              </w:rPr>
              <w:t>讲师</w:t>
            </w:r>
          </w:p>
        </w:tc>
      </w:tr>
      <w:tr w:rsidR="00BE0A98" w:rsidRPr="005A4DD2" w:rsidTr="00B536F1">
        <w:trPr>
          <w:jc w:val="center"/>
        </w:trPr>
        <w:tc>
          <w:tcPr>
            <w:tcW w:w="4605" w:type="dxa"/>
            <w:vAlign w:val="center"/>
          </w:tcPr>
          <w:p w:rsidR="00BE0A98" w:rsidRPr="008913F4" w:rsidRDefault="00BE0A98" w:rsidP="00C635CE">
            <w:pPr>
              <w:tabs>
                <w:tab w:val="left" w:pos="1440"/>
              </w:tabs>
              <w:snapToGrid w:val="0"/>
              <w:spacing w:line="360" w:lineRule="exact"/>
              <w:outlineLvl w:val="0"/>
              <w:rPr>
                <w:rFonts w:ascii="宋体" w:hAnsi="宋体"/>
                <w:szCs w:val="21"/>
              </w:rPr>
            </w:pPr>
            <w:r w:rsidRPr="00BB52EA">
              <w:rPr>
                <w:rFonts w:ascii="宋体" w:hAnsi="宋体" w:hint="eastAsia"/>
                <w:b/>
                <w:szCs w:val="21"/>
              </w:rPr>
              <w:t>联系电话：</w:t>
            </w:r>
            <w:r w:rsidRPr="005822DC">
              <w:rPr>
                <w:rFonts w:ascii="宋体" w:hAnsi="宋体" w:hint="eastAsia"/>
                <w:szCs w:val="21"/>
              </w:rPr>
              <w:t>22861142</w:t>
            </w:r>
            <w:r w:rsidR="00D910CE">
              <w:rPr>
                <w:rFonts w:ascii="宋体" w:hAnsi="宋体" w:hint="eastAsia"/>
                <w:szCs w:val="21"/>
              </w:rPr>
              <w:t>/22862863</w:t>
            </w:r>
          </w:p>
        </w:tc>
        <w:tc>
          <w:tcPr>
            <w:tcW w:w="4140" w:type="dxa"/>
            <w:vAlign w:val="center"/>
          </w:tcPr>
          <w:p w:rsidR="00BE0A98" w:rsidRPr="005A4DD2" w:rsidRDefault="00BE0A98" w:rsidP="00C635CE">
            <w:pPr>
              <w:tabs>
                <w:tab w:val="left" w:pos="1440"/>
              </w:tabs>
              <w:snapToGrid w:val="0"/>
              <w:spacing w:line="360" w:lineRule="exact"/>
              <w:outlineLvl w:val="0"/>
              <w:rPr>
                <w:rFonts w:ascii="宋体" w:hAnsi="宋体"/>
                <w:szCs w:val="21"/>
                <w:lang w:val="fr-FR"/>
              </w:rPr>
            </w:pPr>
            <w:r w:rsidRPr="005A4DD2">
              <w:rPr>
                <w:rFonts w:ascii="宋体" w:hAnsi="宋体" w:hint="eastAsia"/>
                <w:b/>
                <w:szCs w:val="21"/>
                <w:lang w:val="fr-FR"/>
              </w:rPr>
              <w:t>Email:</w:t>
            </w:r>
            <w:r w:rsidRPr="005A4DD2">
              <w:rPr>
                <w:color w:val="000000"/>
                <w:szCs w:val="21"/>
                <w:lang w:val="fr-FR"/>
              </w:rPr>
              <w:t xml:space="preserve"> chengsh@dgut.edu.cn</w:t>
            </w:r>
          </w:p>
        </w:tc>
      </w:tr>
      <w:tr w:rsidR="00BE0A98" w:rsidRPr="00BB52EA" w:rsidTr="00B536F1">
        <w:trPr>
          <w:jc w:val="center"/>
        </w:trPr>
        <w:tc>
          <w:tcPr>
            <w:tcW w:w="8745" w:type="dxa"/>
            <w:gridSpan w:val="2"/>
            <w:vAlign w:val="center"/>
          </w:tcPr>
          <w:p w:rsidR="00BE0A98" w:rsidRPr="000133A7" w:rsidRDefault="00BE0A98" w:rsidP="00C635CE">
            <w:pPr>
              <w:tabs>
                <w:tab w:val="left" w:pos="1440"/>
              </w:tabs>
              <w:snapToGrid w:val="0"/>
              <w:spacing w:line="360" w:lineRule="exact"/>
              <w:outlineLvl w:val="0"/>
              <w:rPr>
                <w:rFonts w:ascii="宋体" w:hAnsi="宋体"/>
                <w:b/>
                <w:szCs w:val="21"/>
              </w:rPr>
            </w:pPr>
            <w:r w:rsidRPr="00BB52EA">
              <w:rPr>
                <w:rFonts w:ascii="宋体" w:hAnsi="宋体" w:hint="eastAsia"/>
                <w:b/>
                <w:szCs w:val="21"/>
              </w:rPr>
              <w:t>答疑时间、地点与方式：</w:t>
            </w:r>
            <w:r w:rsidRPr="000133A7">
              <w:rPr>
                <w:rFonts w:ascii="宋体" w:hAnsi="宋体" w:hint="eastAsia"/>
                <w:szCs w:val="21"/>
              </w:rPr>
              <w:t>可分为集体答疑与个别答疑的形式，集体答疑的时间、地点与上课基本相同，个别答疑主要通过电子邮件与电话联系等方式。</w:t>
            </w:r>
          </w:p>
        </w:tc>
      </w:tr>
    </w:tbl>
    <w:p w:rsidR="00BE0A98" w:rsidRPr="006008DD" w:rsidRDefault="00BE0A98" w:rsidP="00C635CE">
      <w:pPr>
        <w:snapToGrid w:val="0"/>
        <w:spacing w:line="360" w:lineRule="exact"/>
        <w:ind w:firstLine="480"/>
        <w:rPr>
          <w:rFonts w:ascii="宋体" w:hAnsi="宋体"/>
          <w:szCs w:val="21"/>
        </w:rPr>
      </w:pPr>
    </w:p>
    <w:p w:rsidR="00BE0A98" w:rsidRPr="005063A5" w:rsidRDefault="00BE0A98" w:rsidP="00C635CE">
      <w:pPr>
        <w:snapToGrid w:val="0"/>
        <w:spacing w:line="360" w:lineRule="exact"/>
        <w:ind w:firstLineChars="245" w:firstLine="590"/>
        <w:rPr>
          <w:rFonts w:ascii="宋体" w:hAnsi="宋体"/>
          <w:b/>
          <w:sz w:val="24"/>
        </w:rPr>
      </w:pPr>
      <w:r w:rsidRPr="005063A5">
        <w:rPr>
          <w:rFonts w:ascii="宋体" w:hAnsi="宋体" w:hint="eastAsia"/>
          <w:b/>
          <w:sz w:val="24"/>
        </w:rPr>
        <w:t>二、课程简介</w:t>
      </w:r>
    </w:p>
    <w:p w:rsidR="00C250A3" w:rsidRPr="000F2DC1" w:rsidRDefault="00C250A3" w:rsidP="00C635CE">
      <w:pPr>
        <w:widowControl/>
        <w:snapToGrid w:val="0"/>
        <w:spacing w:line="360" w:lineRule="exact"/>
        <w:ind w:firstLine="420"/>
        <w:jc w:val="left"/>
        <w:rPr>
          <w:rFonts w:ascii="宋体" w:hAnsi="宋体" w:cs="宋体"/>
          <w:kern w:val="0"/>
          <w:sz w:val="24"/>
        </w:rPr>
      </w:pPr>
      <w:r w:rsidRPr="00C250A3">
        <w:rPr>
          <w:rFonts w:ascii="宋体" w:hAnsi="宋体" w:cs="宋体" w:hint="eastAsia"/>
          <w:kern w:val="0"/>
          <w:sz w:val="24"/>
        </w:rPr>
        <w:t>《薪酬管理》是人力资源管理本科专业的一门专业必修课，在教学中占有重要地位。薪酬管理是以企业的薪酬管理为主要研究对象，把如何合理设计薪酬管理体系作为主要内容，通过分析影响企业薪酬管理的诸因素，从中找到薪酬管理的一般规律。本课程使学生掌握薪酬管理的基本理论、相关基础知识及薪酬管理的基本技术和方法，能够根据企业所处的具体环境、业务需要以及人力资源战略来设计和完善具有本企业特色的薪酬管理体系、薪酬结构、薪酬水平、薪酬形式、薪酬政策和薪酬制度等，在实现组织目标的过程中，成为一名合格的薪酬管理者。</w:t>
      </w:r>
    </w:p>
    <w:p w:rsidR="00BE0A98" w:rsidRPr="005063A5" w:rsidRDefault="00BE0A98" w:rsidP="00C635CE">
      <w:pPr>
        <w:snapToGrid w:val="0"/>
        <w:spacing w:line="360" w:lineRule="exact"/>
        <w:ind w:firstLineChars="245" w:firstLine="590"/>
        <w:rPr>
          <w:rFonts w:ascii="宋体" w:hAnsi="宋体"/>
          <w:b/>
          <w:sz w:val="24"/>
        </w:rPr>
      </w:pPr>
      <w:r w:rsidRPr="005063A5">
        <w:rPr>
          <w:rFonts w:ascii="宋体" w:hAnsi="宋体" w:hint="eastAsia"/>
          <w:b/>
          <w:sz w:val="24"/>
        </w:rPr>
        <w:t>三、课程目标</w:t>
      </w:r>
    </w:p>
    <w:p w:rsidR="00105A7D" w:rsidRPr="00105A7D" w:rsidRDefault="00BE0A98" w:rsidP="00B71A59">
      <w:pPr>
        <w:widowControl/>
        <w:snapToGrid w:val="0"/>
        <w:spacing w:line="360" w:lineRule="exact"/>
        <w:ind w:firstLine="420"/>
        <w:jc w:val="left"/>
        <w:rPr>
          <w:rFonts w:ascii="宋体" w:hAnsi="宋体" w:cs="宋体"/>
          <w:kern w:val="0"/>
          <w:sz w:val="24"/>
        </w:rPr>
      </w:pPr>
      <w:r w:rsidRPr="00920481">
        <w:rPr>
          <w:rFonts w:ascii="宋体" w:hAnsi="宋体" w:cs="宋体" w:hint="eastAsia"/>
          <w:kern w:val="0"/>
          <w:sz w:val="24"/>
        </w:rPr>
        <w:t>通过本课程的学习，使学生</w:t>
      </w:r>
      <w:r w:rsidR="00105A7D" w:rsidRPr="00105A7D">
        <w:rPr>
          <w:rFonts w:ascii="宋体" w:hAnsi="宋体" w:cs="宋体" w:hint="eastAsia"/>
          <w:kern w:val="0"/>
          <w:sz w:val="24"/>
        </w:rPr>
        <w:t>了解薪酬及薪酬管理在人力资源管理以及企业</w:t>
      </w:r>
      <w:r w:rsidR="00B71A59">
        <w:rPr>
          <w:rFonts w:ascii="宋体" w:hAnsi="宋体" w:cs="宋体" w:hint="eastAsia"/>
          <w:kern w:val="0"/>
          <w:sz w:val="24"/>
        </w:rPr>
        <w:t>管理中的地位</w:t>
      </w:r>
      <w:r w:rsidR="00105A7D" w:rsidRPr="00105A7D">
        <w:rPr>
          <w:rFonts w:ascii="宋体" w:hAnsi="宋体" w:cs="宋体" w:hint="eastAsia"/>
          <w:kern w:val="0"/>
          <w:sz w:val="24"/>
        </w:rPr>
        <w:t>；理解薪酬与薪酬管理的基本概念，掌握薪酬管理常用的技术和方法；学会运用薪酬管理的方法和技术设计薪酬体系，为企业决策提供方案。</w:t>
      </w:r>
    </w:p>
    <w:p w:rsidR="00BE0A98" w:rsidRPr="001B3A00" w:rsidRDefault="00BE0A98" w:rsidP="00C635CE">
      <w:pPr>
        <w:snapToGrid w:val="0"/>
        <w:spacing w:line="360" w:lineRule="exact"/>
        <w:ind w:firstLineChars="200" w:firstLine="482"/>
        <w:rPr>
          <w:b/>
          <w:color w:val="000000"/>
          <w:sz w:val="24"/>
        </w:rPr>
      </w:pPr>
      <w:r w:rsidRPr="001B3A00">
        <w:rPr>
          <w:rFonts w:hint="eastAsia"/>
          <w:b/>
          <w:color w:val="000000"/>
          <w:sz w:val="24"/>
        </w:rPr>
        <w:t>1.</w:t>
      </w:r>
      <w:r w:rsidRPr="001B3A00">
        <w:rPr>
          <w:rFonts w:ascii="宋体" w:hAnsi="宋体" w:hint="eastAsia"/>
          <w:b/>
          <w:sz w:val="24"/>
        </w:rPr>
        <w:t>知识与技能目标</w:t>
      </w:r>
      <w:r w:rsidRPr="001B3A00">
        <w:rPr>
          <w:rFonts w:hint="eastAsia"/>
          <w:b/>
          <w:color w:val="000000"/>
          <w:sz w:val="24"/>
        </w:rPr>
        <w:t>：</w:t>
      </w:r>
    </w:p>
    <w:p w:rsidR="00BE0A98" w:rsidRPr="00B15B14" w:rsidRDefault="00BE0A98" w:rsidP="00C635CE">
      <w:pPr>
        <w:snapToGrid w:val="0"/>
        <w:spacing w:line="360" w:lineRule="exact"/>
        <w:ind w:firstLineChars="200" w:firstLine="480"/>
        <w:rPr>
          <w:rFonts w:ascii="宋体" w:hAnsi="宋体"/>
          <w:sz w:val="24"/>
        </w:rPr>
      </w:pPr>
      <w:r>
        <w:rPr>
          <w:rFonts w:ascii="宋体" w:hAnsi="宋体" w:hint="eastAsia"/>
          <w:sz w:val="24"/>
        </w:rPr>
        <w:t>（</w:t>
      </w:r>
      <w:r w:rsidRPr="00B15B14">
        <w:rPr>
          <w:rFonts w:ascii="宋体" w:hAnsi="宋体" w:hint="eastAsia"/>
          <w:sz w:val="24"/>
        </w:rPr>
        <w:t>1</w:t>
      </w:r>
      <w:r>
        <w:rPr>
          <w:rFonts w:ascii="宋体" w:hAnsi="宋体" w:hint="eastAsia"/>
          <w:sz w:val="24"/>
        </w:rPr>
        <w:t>）</w:t>
      </w:r>
      <w:r w:rsidRPr="00B15B14">
        <w:rPr>
          <w:rFonts w:ascii="宋体" w:hAnsi="宋体" w:hint="eastAsia"/>
          <w:sz w:val="24"/>
        </w:rPr>
        <w:t>培养与形成对</w:t>
      </w:r>
      <w:r w:rsidR="00EE54B6">
        <w:rPr>
          <w:rFonts w:ascii="宋体" w:hAnsi="宋体" w:hint="eastAsia"/>
          <w:sz w:val="24"/>
        </w:rPr>
        <w:t>市场经济下薪酬</w:t>
      </w:r>
      <w:r w:rsidRPr="00B15B14">
        <w:rPr>
          <w:rFonts w:ascii="宋体" w:hAnsi="宋体" w:hint="eastAsia"/>
          <w:sz w:val="24"/>
        </w:rPr>
        <w:t>管理理论的理解、分析和应用能力；</w:t>
      </w:r>
    </w:p>
    <w:p w:rsidR="00BE0A98" w:rsidRPr="00B15B14" w:rsidRDefault="00BE0A98" w:rsidP="00C635CE">
      <w:pPr>
        <w:snapToGrid w:val="0"/>
        <w:spacing w:line="360" w:lineRule="exact"/>
        <w:ind w:firstLineChars="200" w:firstLine="480"/>
        <w:rPr>
          <w:rFonts w:ascii="宋体" w:hAnsi="宋体"/>
          <w:sz w:val="24"/>
        </w:rPr>
      </w:pPr>
      <w:r>
        <w:rPr>
          <w:rFonts w:ascii="宋体" w:hAnsi="宋体" w:hint="eastAsia"/>
          <w:sz w:val="24"/>
        </w:rPr>
        <w:t>（</w:t>
      </w:r>
      <w:r w:rsidRPr="00B15B14">
        <w:rPr>
          <w:rFonts w:ascii="宋体" w:hAnsi="宋体"/>
          <w:sz w:val="24"/>
        </w:rPr>
        <w:t>2</w:t>
      </w:r>
      <w:r>
        <w:rPr>
          <w:rFonts w:ascii="宋体" w:hAnsi="宋体" w:hint="eastAsia"/>
          <w:sz w:val="24"/>
        </w:rPr>
        <w:t>）</w:t>
      </w:r>
      <w:r w:rsidRPr="00B15B14">
        <w:rPr>
          <w:rFonts w:ascii="宋体" w:hAnsi="宋体" w:hint="eastAsia"/>
          <w:sz w:val="24"/>
        </w:rPr>
        <w:t>培养与形成对</w:t>
      </w:r>
      <w:r w:rsidR="00EE54B6">
        <w:rPr>
          <w:rFonts w:ascii="宋体" w:hAnsi="宋体" w:hint="eastAsia"/>
          <w:sz w:val="24"/>
        </w:rPr>
        <w:t>现代薪酬管理的基本原理、基本制度和基本方法的理解和应用能力</w:t>
      </w:r>
      <w:r w:rsidRPr="00B15B14">
        <w:rPr>
          <w:rFonts w:ascii="宋体" w:hAnsi="宋体" w:hint="eastAsia"/>
          <w:sz w:val="24"/>
        </w:rPr>
        <w:t>；</w:t>
      </w:r>
    </w:p>
    <w:p w:rsidR="00BE0A98" w:rsidRPr="00B15B14" w:rsidRDefault="00BE0A98" w:rsidP="00C635CE">
      <w:pPr>
        <w:snapToGrid w:val="0"/>
        <w:spacing w:line="360" w:lineRule="exact"/>
        <w:ind w:firstLineChars="200" w:firstLine="480"/>
        <w:rPr>
          <w:rFonts w:ascii="宋体" w:hAnsi="宋体"/>
          <w:sz w:val="24"/>
        </w:rPr>
      </w:pPr>
      <w:r>
        <w:rPr>
          <w:rFonts w:ascii="宋体" w:hAnsi="宋体" w:hint="eastAsia"/>
          <w:sz w:val="24"/>
        </w:rPr>
        <w:t>（</w:t>
      </w:r>
      <w:r w:rsidRPr="00B15B14">
        <w:rPr>
          <w:rFonts w:ascii="宋体" w:hAnsi="宋体"/>
          <w:sz w:val="24"/>
        </w:rPr>
        <w:t>3</w:t>
      </w:r>
      <w:r>
        <w:rPr>
          <w:rFonts w:ascii="宋体" w:hAnsi="宋体" w:hint="eastAsia"/>
          <w:sz w:val="24"/>
        </w:rPr>
        <w:t>）</w:t>
      </w:r>
      <w:r w:rsidRPr="00B15B14">
        <w:rPr>
          <w:rFonts w:ascii="宋体" w:hAnsi="宋体" w:hint="eastAsia"/>
          <w:sz w:val="24"/>
        </w:rPr>
        <w:t>培养与形成</w:t>
      </w:r>
      <w:r w:rsidR="00EE54B6">
        <w:rPr>
          <w:rFonts w:ascii="宋体" w:hAnsi="宋体" w:hint="eastAsia"/>
          <w:sz w:val="24"/>
        </w:rPr>
        <w:t>对现代企业的薪酬体系和薪酬结构的</w:t>
      </w:r>
      <w:r w:rsidRPr="00B15B14">
        <w:rPr>
          <w:rFonts w:ascii="宋体" w:hAnsi="宋体" w:hint="eastAsia"/>
          <w:sz w:val="24"/>
        </w:rPr>
        <w:t>理解</w:t>
      </w:r>
      <w:r w:rsidR="00EE54B6">
        <w:rPr>
          <w:rFonts w:ascii="宋体" w:hAnsi="宋体" w:hint="eastAsia"/>
          <w:sz w:val="24"/>
        </w:rPr>
        <w:t>与应用能力</w:t>
      </w:r>
      <w:r w:rsidRPr="00B15B14">
        <w:rPr>
          <w:rFonts w:ascii="宋体" w:hAnsi="宋体" w:hint="eastAsia"/>
          <w:sz w:val="24"/>
        </w:rPr>
        <w:t>；</w:t>
      </w:r>
    </w:p>
    <w:p w:rsidR="00BE0A98" w:rsidRPr="00B15B14" w:rsidRDefault="00BE0A98" w:rsidP="00C635CE">
      <w:pPr>
        <w:snapToGrid w:val="0"/>
        <w:spacing w:line="360" w:lineRule="exact"/>
        <w:ind w:firstLineChars="200" w:firstLine="480"/>
        <w:rPr>
          <w:rFonts w:ascii="宋体" w:hAnsi="宋体"/>
          <w:sz w:val="24"/>
        </w:rPr>
      </w:pPr>
      <w:r>
        <w:rPr>
          <w:rFonts w:ascii="宋体" w:hAnsi="宋体" w:hint="eastAsia"/>
          <w:sz w:val="24"/>
        </w:rPr>
        <w:t>（</w:t>
      </w:r>
      <w:r w:rsidRPr="00B15B14">
        <w:rPr>
          <w:rFonts w:ascii="宋体" w:hAnsi="宋体"/>
          <w:sz w:val="24"/>
        </w:rPr>
        <w:t>4</w:t>
      </w:r>
      <w:r>
        <w:rPr>
          <w:rFonts w:ascii="宋体" w:hAnsi="宋体" w:hint="eastAsia"/>
          <w:sz w:val="24"/>
        </w:rPr>
        <w:t>）</w:t>
      </w:r>
      <w:r w:rsidRPr="00B15B14">
        <w:rPr>
          <w:rFonts w:ascii="宋体" w:hAnsi="宋体" w:hint="eastAsia"/>
          <w:sz w:val="24"/>
        </w:rPr>
        <w:t>培养与形成</w:t>
      </w:r>
      <w:r w:rsidR="00EE54B6">
        <w:rPr>
          <w:rFonts w:ascii="宋体" w:hAnsi="宋体" w:hint="eastAsia"/>
          <w:sz w:val="24"/>
        </w:rPr>
        <w:t>对薪酬有效控制的方法</w:t>
      </w:r>
      <w:r>
        <w:rPr>
          <w:rFonts w:ascii="宋体" w:hAnsi="宋体" w:hint="eastAsia"/>
          <w:sz w:val="24"/>
        </w:rPr>
        <w:t>。</w:t>
      </w:r>
      <w:r w:rsidRPr="00B15B14">
        <w:rPr>
          <w:rFonts w:ascii="宋体" w:hAnsi="宋体" w:hint="eastAsia"/>
          <w:sz w:val="24"/>
        </w:rPr>
        <w:t xml:space="preserve"> </w:t>
      </w:r>
    </w:p>
    <w:p w:rsidR="00BE0A98" w:rsidRDefault="00BE0A98" w:rsidP="00C635CE">
      <w:pPr>
        <w:widowControl/>
        <w:snapToGrid w:val="0"/>
        <w:spacing w:line="360" w:lineRule="exact"/>
        <w:ind w:firstLine="420"/>
        <w:jc w:val="left"/>
        <w:rPr>
          <w:rFonts w:ascii="宋体" w:hAnsi="宋体"/>
          <w:sz w:val="24"/>
        </w:rPr>
      </w:pPr>
      <w:r w:rsidRPr="001B3A00">
        <w:rPr>
          <w:rFonts w:ascii="宋体" w:hAnsi="宋体" w:hint="eastAsia"/>
          <w:b/>
          <w:sz w:val="24"/>
        </w:rPr>
        <w:t>2.过程与方法目标：</w:t>
      </w:r>
      <w:r>
        <w:rPr>
          <w:rFonts w:ascii="宋体" w:hAnsi="宋体" w:hint="eastAsia"/>
          <w:sz w:val="24"/>
        </w:rPr>
        <w:t>通过对</w:t>
      </w:r>
      <w:r w:rsidR="00B71A59">
        <w:rPr>
          <w:rFonts w:ascii="宋体" w:hAnsi="宋体" w:hint="eastAsia"/>
          <w:sz w:val="24"/>
        </w:rPr>
        <w:t>薪酬</w:t>
      </w:r>
      <w:r>
        <w:rPr>
          <w:rFonts w:ascii="宋体" w:hAnsi="宋体" w:hint="eastAsia"/>
          <w:sz w:val="24"/>
        </w:rPr>
        <w:t>管理原理的讲解，结合案例分析和播放与课程相关的音像资料，使学生在学习过程中能够把</w:t>
      </w:r>
      <w:r w:rsidR="00B71A59">
        <w:rPr>
          <w:rFonts w:ascii="宋体" w:hAnsi="宋体" w:hint="eastAsia"/>
          <w:sz w:val="24"/>
        </w:rPr>
        <w:t>薪酬</w:t>
      </w:r>
      <w:r>
        <w:rPr>
          <w:rFonts w:ascii="宋体" w:hAnsi="宋体" w:hint="eastAsia"/>
          <w:sz w:val="24"/>
        </w:rPr>
        <w:t>管理理论运用到实践中，从而完成教学目标。</w:t>
      </w:r>
    </w:p>
    <w:p w:rsidR="00BE0A98" w:rsidRPr="005063A5" w:rsidRDefault="00BE0A98" w:rsidP="00C635CE">
      <w:pPr>
        <w:widowControl/>
        <w:snapToGrid w:val="0"/>
        <w:spacing w:line="360" w:lineRule="exact"/>
        <w:ind w:firstLine="420"/>
        <w:jc w:val="left"/>
        <w:rPr>
          <w:rFonts w:ascii="宋体" w:hAnsi="宋体"/>
          <w:sz w:val="24"/>
        </w:rPr>
      </w:pPr>
      <w:r w:rsidRPr="001B3A00">
        <w:rPr>
          <w:rFonts w:ascii="宋体" w:hAnsi="宋体" w:hint="eastAsia"/>
          <w:b/>
          <w:sz w:val="24"/>
        </w:rPr>
        <w:t>3.情感、态度与价值观发展目标：</w:t>
      </w:r>
      <w:r w:rsidRPr="005063A5">
        <w:rPr>
          <w:rFonts w:ascii="宋体" w:hAnsi="宋体" w:hint="eastAsia"/>
          <w:sz w:val="24"/>
        </w:rPr>
        <w:t>通过</w:t>
      </w:r>
      <w:r>
        <w:rPr>
          <w:rFonts w:ascii="宋体" w:hAnsi="宋体" w:hint="eastAsia"/>
          <w:sz w:val="24"/>
        </w:rPr>
        <w:t>本课程的学习，培养学生作为一名</w:t>
      </w:r>
      <w:r w:rsidR="005C756B">
        <w:rPr>
          <w:rFonts w:ascii="宋体" w:hAnsi="宋体" w:hint="eastAsia"/>
          <w:sz w:val="24"/>
        </w:rPr>
        <w:t>薪酬</w:t>
      </w:r>
      <w:r>
        <w:rPr>
          <w:rFonts w:ascii="宋体" w:hAnsi="宋体" w:hint="eastAsia"/>
          <w:sz w:val="24"/>
        </w:rPr>
        <w:t>管理人员必须具备的坚持不懈的学习精神、勇于探索的科学</w:t>
      </w:r>
      <w:r w:rsidRPr="005063A5">
        <w:rPr>
          <w:rFonts w:ascii="宋体" w:hAnsi="宋体" w:hint="eastAsia"/>
          <w:sz w:val="24"/>
        </w:rPr>
        <w:t>态度</w:t>
      </w:r>
      <w:r>
        <w:rPr>
          <w:rFonts w:ascii="宋体" w:hAnsi="宋体" w:hint="eastAsia"/>
          <w:sz w:val="24"/>
        </w:rPr>
        <w:t>、严密的逻辑推理、</w:t>
      </w:r>
      <w:r w:rsidRPr="005063A5">
        <w:rPr>
          <w:rFonts w:ascii="宋体" w:hAnsi="宋体" w:hint="eastAsia"/>
          <w:sz w:val="24"/>
        </w:rPr>
        <w:t>深刻敏</w:t>
      </w:r>
      <w:r>
        <w:rPr>
          <w:rFonts w:ascii="宋体" w:hAnsi="宋体" w:hint="eastAsia"/>
          <w:sz w:val="24"/>
        </w:rPr>
        <w:t>锐的洞察能力和积极向上的价值观</w:t>
      </w:r>
      <w:r w:rsidRPr="005063A5">
        <w:rPr>
          <w:rFonts w:ascii="宋体" w:hAnsi="宋体" w:hint="eastAsia"/>
          <w:sz w:val="24"/>
        </w:rPr>
        <w:t>，为未来的</w:t>
      </w:r>
      <w:r>
        <w:rPr>
          <w:rFonts w:ascii="宋体" w:hAnsi="宋体" w:hint="eastAsia"/>
          <w:sz w:val="24"/>
        </w:rPr>
        <w:t>学习、工作和生活奠定良好的</w:t>
      </w:r>
      <w:r w:rsidRPr="005063A5">
        <w:rPr>
          <w:rFonts w:ascii="宋体" w:hAnsi="宋体" w:hint="eastAsia"/>
          <w:sz w:val="24"/>
        </w:rPr>
        <w:t>基础。</w:t>
      </w:r>
    </w:p>
    <w:p w:rsidR="00BE0A98" w:rsidRPr="005063A5" w:rsidRDefault="00BE0A98" w:rsidP="00C635CE">
      <w:pPr>
        <w:snapToGrid w:val="0"/>
        <w:spacing w:line="360" w:lineRule="exact"/>
        <w:ind w:firstLineChars="196" w:firstLine="472"/>
        <w:rPr>
          <w:rFonts w:ascii="宋体" w:hAnsi="宋体"/>
          <w:b/>
          <w:sz w:val="24"/>
        </w:rPr>
      </w:pPr>
      <w:r w:rsidRPr="005063A5">
        <w:rPr>
          <w:rFonts w:ascii="宋体" w:hAnsi="宋体" w:hint="eastAsia"/>
          <w:b/>
          <w:sz w:val="24"/>
        </w:rPr>
        <w:lastRenderedPageBreak/>
        <w:t>四、与前后课程的联系</w:t>
      </w:r>
    </w:p>
    <w:p w:rsidR="005F23CC" w:rsidRPr="005F23CC" w:rsidRDefault="005F23CC" w:rsidP="005F23CC">
      <w:pPr>
        <w:snapToGrid w:val="0"/>
        <w:spacing w:line="360" w:lineRule="exact"/>
        <w:ind w:firstLineChars="150" w:firstLine="360"/>
        <w:rPr>
          <w:sz w:val="24"/>
        </w:rPr>
      </w:pPr>
      <w:r>
        <w:rPr>
          <w:rFonts w:hint="eastAsia"/>
          <w:sz w:val="24"/>
        </w:rPr>
        <w:t>1</w:t>
      </w:r>
      <w:r w:rsidRPr="005F23CC">
        <w:rPr>
          <w:rFonts w:hint="eastAsia"/>
          <w:sz w:val="24"/>
        </w:rPr>
        <w:t>.</w:t>
      </w:r>
      <w:r w:rsidR="00D910CE">
        <w:rPr>
          <w:rFonts w:hint="eastAsia"/>
          <w:sz w:val="24"/>
        </w:rPr>
        <w:t>先修课程：管理学原理、战略管理、劳动经济学、工作分析与职位设计等。</w:t>
      </w:r>
    </w:p>
    <w:p w:rsidR="005F23CC" w:rsidRPr="005F23CC" w:rsidRDefault="005F23CC" w:rsidP="00B71A59">
      <w:pPr>
        <w:snapToGrid w:val="0"/>
        <w:spacing w:line="360" w:lineRule="exact"/>
        <w:ind w:firstLineChars="150" w:firstLine="360"/>
        <w:rPr>
          <w:sz w:val="24"/>
        </w:rPr>
      </w:pPr>
      <w:r w:rsidRPr="005F23CC">
        <w:rPr>
          <w:rFonts w:hint="eastAsia"/>
          <w:sz w:val="24"/>
        </w:rPr>
        <w:t>2.</w:t>
      </w:r>
      <w:r w:rsidR="00D910CE">
        <w:rPr>
          <w:rFonts w:hint="eastAsia"/>
          <w:sz w:val="24"/>
        </w:rPr>
        <w:t>后续课程</w:t>
      </w:r>
      <w:r w:rsidRPr="005F23CC">
        <w:rPr>
          <w:rFonts w:hint="eastAsia"/>
          <w:sz w:val="24"/>
        </w:rPr>
        <w:t>：</w:t>
      </w:r>
      <w:r w:rsidR="00B71A59">
        <w:rPr>
          <w:rFonts w:hint="eastAsia"/>
          <w:sz w:val="24"/>
        </w:rPr>
        <w:t>薪酬管理</w:t>
      </w:r>
      <w:r w:rsidR="0013398B">
        <w:rPr>
          <w:rFonts w:hint="eastAsia"/>
          <w:sz w:val="24"/>
        </w:rPr>
        <w:t>解决</w:t>
      </w:r>
      <w:r w:rsidR="00B71A59">
        <w:rPr>
          <w:rFonts w:hint="eastAsia"/>
          <w:sz w:val="24"/>
        </w:rPr>
        <w:t>方案设计、企业</w:t>
      </w:r>
      <w:r w:rsidRPr="005F23CC">
        <w:rPr>
          <w:rFonts w:hint="eastAsia"/>
          <w:sz w:val="24"/>
        </w:rPr>
        <w:t>薪酬管理实务</w:t>
      </w:r>
      <w:r w:rsidRPr="005F23CC">
        <w:rPr>
          <w:sz w:val="24"/>
        </w:rPr>
        <w:t>等课程。</w:t>
      </w:r>
    </w:p>
    <w:p w:rsidR="00BE0A98" w:rsidRPr="005063A5" w:rsidRDefault="00BE0A98" w:rsidP="00C635CE">
      <w:pPr>
        <w:snapToGrid w:val="0"/>
        <w:spacing w:line="360" w:lineRule="exact"/>
        <w:ind w:firstLineChars="196" w:firstLine="472"/>
        <w:rPr>
          <w:rFonts w:ascii="宋体" w:hAnsi="宋体"/>
          <w:b/>
          <w:sz w:val="24"/>
        </w:rPr>
      </w:pPr>
      <w:r w:rsidRPr="005063A5">
        <w:rPr>
          <w:rFonts w:ascii="宋体" w:hAnsi="宋体" w:hint="eastAsia"/>
          <w:b/>
          <w:sz w:val="24"/>
        </w:rPr>
        <w:t>五、教材选用与参考书</w:t>
      </w:r>
    </w:p>
    <w:p w:rsidR="004C6EDA" w:rsidRPr="004C6EDA" w:rsidRDefault="00BE0A98" w:rsidP="004C6EDA">
      <w:pPr>
        <w:snapToGrid w:val="0"/>
        <w:spacing w:line="360" w:lineRule="exact"/>
        <w:ind w:firstLineChars="248" w:firstLine="523"/>
        <w:rPr>
          <w:rFonts w:ascii="宋体" w:hAnsi="宋体"/>
          <w:sz w:val="24"/>
        </w:rPr>
      </w:pPr>
      <w:r w:rsidRPr="00456BBF">
        <w:rPr>
          <w:b/>
          <w:szCs w:val="21"/>
        </w:rPr>
        <w:t>1</w:t>
      </w:r>
      <w:r>
        <w:rPr>
          <w:rFonts w:ascii="宋体" w:hAnsi="宋体" w:hint="eastAsia"/>
          <w:b/>
          <w:sz w:val="24"/>
        </w:rPr>
        <w:t>.</w:t>
      </w:r>
      <w:r w:rsidRPr="00456BBF">
        <w:rPr>
          <w:rFonts w:ascii="宋体" w:hAnsi="宋体"/>
          <w:b/>
          <w:sz w:val="24"/>
        </w:rPr>
        <w:t>选用教材</w:t>
      </w:r>
      <w:r w:rsidRPr="00A1186D">
        <w:rPr>
          <w:rFonts w:ascii="宋体" w:hAnsi="宋体"/>
          <w:sz w:val="24"/>
        </w:rPr>
        <w:t>：</w:t>
      </w:r>
      <w:r w:rsidR="004C6EDA" w:rsidRPr="004C6EDA">
        <w:rPr>
          <w:rFonts w:ascii="宋体" w:hAnsi="宋体" w:hint="eastAsia"/>
          <w:sz w:val="24"/>
        </w:rPr>
        <w:t>刘昕著.《薪酬管理》</w:t>
      </w:r>
      <w:r w:rsidR="004C6EDA">
        <w:rPr>
          <w:rFonts w:ascii="宋体" w:hAnsi="宋体" w:hint="eastAsia"/>
          <w:sz w:val="24"/>
        </w:rPr>
        <w:t>（第</w:t>
      </w:r>
      <w:r w:rsidR="00F96D5A">
        <w:rPr>
          <w:rFonts w:ascii="宋体" w:hAnsi="宋体" w:hint="eastAsia"/>
          <w:sz w:val="24"/>
        </w:rPr>
        <w:t>四</w:t>
      </w:r>
      <w:r w:rsidR="004C6EDA">
        <w:rPr>
          <w:rFonts w:ascii="宋体" w:hAnsi="宋体" w:hint="eastAsia"/>
          <w:sz w:val="24"/>
        </w:rPr>
        <w:t>版）</w:t>
      </w:r>
      <w:r w:rsidR="004C6EDA" w:rsidRPr="004C6EDA">
        <w:rPr>
          <w:rFonts w:ascii="宋体" w:hAnsi="宋体" w:hint="eastAsia"/>
          <w:sz w:val="24"/>
        </w:rPr>
        <w:t>.中国人民大学出版社，20</w:t>
      </w:r>
      <w:r w:rsidR="004C6EDA">
        <w:rPr>
          <w:rFonts w:ascii="宋体" w:hAnsi="宋体" w:hint="eastAsia"/>
          <w:sz w:val="24"/>
        </w:rPr>
        <w:t>1</w:t>
      </w:r>
      <w:r w:rsidR="00F96D5A">
        <w:rPr>
          <w:rFonts w:ascii="宋体" w:hAnsi="宋体" w:hint="eastAsia"/>
          <w:sz w:val="24"/>
        </w:rPr>
        <w:t>4</w:t>
      </w:r>
      <w:r w:rsidR="004C6EDA">
        <w:rPr>
          <w:rFonts w:ascii="宋体" w:hAnsi="宋体" w:hint="eastAsia"/>
          <w:sz w:val="24"/>
        </w:rPr>
        <w:t>年</w:t>
      </w:r>
      <w:r w:rsidR="00F96D5A">
        <w:rPr>
          <w:rFonts w:ascii="宋体" w:hAnsi="宋体" w:hint="eastAsia"/>
          <w:sz w:val="24"/>
        </w:rPr>
        <w:t>4</w:t>
      </w:r>
      <w:r w:rsidR="004C6EDA">
        <w:rPr>
          <w:rFonts w:ascii="宋体" w:hAnsi="宋体" w:hint="eastAsia"/>
          <w:sz w:val="24"/>
        </w:rPr>
        <w:t>月第</w:t>
      </w:r>
      <w:r w:rsidR="00F96D5A">
        <w:rPr>
          <w:rFonts w:ascii="宋体" w:hAnsi="宋体" w:hint="eastAsia"/>
          <w:sz w:val="24"/>
        </w:rPr>
        <w:t>4</w:t>
      </w:r>
      <w:r w:rsidR="004C6EDA">
        <w:rPr>
          <w:rFonts w:ascii="宋体" w:hAnsi="宋体" w:hint="eastAsia"/>
          <w:sz w:val="24"/>
        </w:rPr>
        <w:t>版</w:t>
      </w:r>
      <w:r w:rsidR="00315E4E">
        <w:rPr>
          <w:rFonts w:ascii="宋体" w:hAnsi="宋体" w:hint="eastAsia"/>
          <w:sz w:val="24"/>
        </w:rPr>
        <w:t>。</w:t>
      </w:r>
    </w:p>
    <w:p w:rsidR="00BE0A98" w:rsidRPr="002751DE" w:rsidRDefault="00BE0A98" w:rsidP="004C6EDA">
      <w:pPr>
        <w:snapToGrid w:val="0"/>
        <w:spacing w:line="360" w:lineRule="exact"/>
        <w:ind w:firstLineChars="248" w:firstLine="523"/>
        <w:rPr>
          <w:rFonts w:ascii="宋体" w:hAnsi="宋体"/>
          <w:sz w:val="24"/>
        </w:rPr>
      </w:pPr>
      <w:r w:rsidRPr="00456BBF">
        <w:rPr>
          <w:b/>
          <w:szCs w:val="21"/>
        </w:rPr>
        <w:t>2</w:t>
      </w:r>
      <w:r>
        <w:rPr>
          <w:rFonts w:ascii="宋体" w:hAnsi="宋体" w:hint="eastAsia"/>
          <w:b/>
          <w:sz w:val="24"/>
        </w:rPr>
        <w:t>.教学</w:t>
      </w:r>
      <w:r w:rsidRPr="00456BBF">
        <w:rPr>
          <w:rFonts w:ascii="宋体" w:hAnsi="宋体"/>
          <w:b/>
          <w:sz w:val="24"/>
        </w:rPr>
        <w:t>参考书：</w:t>
      </w:r>
      <w:r w:rsidRPr="002751DE">
        <w:rPr>
          <w:rFonts w:ascii="宋体" w:hAnsi="宋体" w:hint="eastAsia"/>
          <w:sz w:val="24"/>
        </w:rPr>
        <w:t xml:space="preserve"> </w:t>
      </w:r>
    </w:p>
    <w:p w:rsidR="00B536F1" w:rsidRDefault="00BE0A98" w:rsidP="004C6EDA">
      <w:pPr>
        <w:snapToGrid w:val="0"/>
        <w:spacing w:line="360" w:lineRule="exact"/>
        <w:ind w:firstLineChars="150" w:firstLine="360"/>
        <w:rPr>
          <w:rFonts w:ascii="宋体" w:hAnsi="宋体"/>
          <w:sz w:val="24"/>
        </w:rPr>
      </w:pPr>
      <w:r>
        <w:rPr>
          <w:rFonts w:ascii="宋体" w:hAnsi="宋体" w:hint="eastAsia"/>
          <w:sz w:val="24"/>
        </w:rPr>
        <w:t>（1）</w:t>
      </w:r>
      <w:r w:rsidR="00B536F1" w:rsidRPr="004C6EDA">
        <w:rPr>
          <w:rFonts w:ascii="宋体" w:hAnsi="宋体" w:hint="eastAsia"/>
          <w:sz w:val="24"/>
        </w:rPr>
        <w:t>[美]乔治.T.米尔科维奇，杰里.M.纽曼.《薪酬管理》（第六版）.</w:t>
      </w:r>
      <w:r w:rsidR="00B536F1">
        <w:rPr>
          <w:rFonts w:ascii="宋体" w:hAnsi="宋体" w:hint="eastAsia"/>
          <w:sz w:val="24"/>
        </w:rPr>
        <w:t>北京：</w:t>
      </w:r>
      <w:r w:rsidR="00B536F1" w:rsidRPr="004C6EDA">
        <w:rPr>
          <w:rFonts w:ascii="宋体" w:hAnsi="宋体" w:hint="eastAsia"/>
          <w:sz w:val="24"/>
        </w:rPr>
        <w:t>中国人民大学出版社，2002年版</w:t>
      </w:r>
    </w:p>
    <w:p w:rsidR="004C6EDA" w:rsidRPr="004C6EDA" w:rsidRDefault="004C6EDA" w:rsidP="004C6EDA">
      <w:pPr>
        <w:snapToGrid w:val="0"/>
        <w:spacing w:line="360" w:lineRule="exact"/>
        <w:ind w:firstLineChars="150" w:firstLine="360"/>
        <w:rPr>
          <w:rFonts w:ascii="宋体" w:hAnsi="宋体"/>
          <w:sz w:val="24"/>
        </w:rPr>
      </w:pPr>
      <w:r>
        <w:rPr>
          <w:rFonts w:ascii="宋体" w:hAnsi="宋体" w:hint="eastAsia"/>
          <w:sz w:val="24"/>
        </w:rPr>
        <w:t>（2）</w:t>
      </w:r>
      <w:r w:rsidR="00B536F1">
        <w:rPr>
          <w:rFonts w:ascii="宋体" w:hAnsi="宋体" w:hint="eastAsia"/>
          <w:sz w:val="24"/>
        </w:rPr>
        <w:t>李新建</w:t>
      </w:r>
      <w:r w:rsidR="00B536F1" w:rsidRPr="004C6EDA">
        <w:rPr>
          <w:rFonts w:ascii="宋体" w:hAnsi="宋体" w:hint="eastAsia"/>
          <w:sz w:val="24"/>
        </w:rPr>
        <w:t>等</w:t>
      </w:r>
      <w:r w:rsidR="00B536F1">
        <w:rPr>
          <w:rFonts w:ascii="宋体" w:hAnsi="宋体" w:hint="eastAsia"/>
          <w:sz w:val="24"/>
        </w:rPr>
        <w:t>编著</w:t>
      </w:r>
      <w:r w:rsidR="00B536F1" w:rsidRPr="004C6EDA">
        <w:rPr>
          <w:rFonts w:ascii="宋体" w:hAnsi="宋体" w:hint="eastAsia"/>
          <w:sz w:val="24"/>
        </w:rPr>
        <w:t>.《</w:t>
      </w:r>
      <w:r w:rsidR="00B536F1">
        <w:rPr>
          <w:rFonts w:ascii="宋体" w:hAnsi="宋体" w:hint="eastAsia"/>
          <w:sz w:val="24"/>
        </w:rPr>
        <w:t>企业</w:t>
      </w:r>
      <w:r w:rsidR="00B536F1" w:rsidRPr="004C6EDA">
        <w:rPr>
          <w:rFonts w:ascii="宋体" w:hAnsi="宋体" w:hint="eastAsia"/>
          <w:sz w:val="24"/>
        </w:rPr>
        <w:t>薪酬管理</w:t>
      </w:r>
      <w:r w:rsidR="00B536F1">
        <w:rPr>
          <w:rFonts w:ascii="宋体" w:hAnsi="宋体" w:hint="eastAsia"/>
          <w:sz w:val="24"/>
        </w:rPr>
        <w:t>概论</w:t>
      </w:r>
      <w:r w:rsidR="00B536F1" w:rsidRPr="004C6EDA">
        <w:rPr>
          <w:rFonts w:ascii="宋体" w:hAnsi="宋体" w:hint="eastAsia"/>
          <w:sz w:val="24"/>
        </w:rPr>
        <w:t>》</w:t>
      </w:r>
      <w:r w:rsidR="00B536F1">
        <w:rPr>
          <w:rFonts w:ascii="宋体" w:hAnsi="宋体" w:hint="eastAsia"/>
          <w:sz w:val="24"/>
        </w:rPr>
        <w:t>（第二版）</w:t>
      </w:r>
      <w:r w:rsidR="00B536F1" w:rsidRPr="004C6EDA">
        <w:rPr>
          <w:rFonts w:ascii="宋体" w:hAnsi="宋体" w:hint="eastAsia"/>
          <w:sz w:val="24"/>
        </w:rPr>
        <w:t>.</w:t>
      </w:r>
      <w:r w:rsidR="00B536F1" w:rsidRPr="00232B49">
        <w:rPr>
          <w:rFonts w:ascii="宋体" w:hAnsi="宋体" w:hint="eastAsia"/>
          <w:sz w:val="24"/>
        </w:rPr>
        <w:t xml:space="preserve"> </w:t>
      </w:r>
      <w:r w:rsidR="00B536F1">
        <w:rPr>
          <w:rFonts w:ascii="宋体" w:hAnsi="宋体" w:hint="eastAsia"/>
          <w:sz w:val="24"/>
        </w:rPr>
        <w:t>北京：</w:t>
      </w:r>
      <w:r w:rsidR="00B536F1" w:rsidRPr="004C6EDA">
        <w:rPr>
          <w:rFonts w:ascii="宋体" w:hAnsi="宋体" w:hint="eastAsia"/>
          <w:sz w:val="24"/>
        </w:rPr>
        <w:t>中国人民大学出版社，200</w:t>
      </w:r>
      <w:r w:rsidR="00B536F1">
        <w:rPr>
          <w:rFonts w:ascii="宋体" w:hAnsi="宋体" w:hint="eastAsia"/>
          <w:sz w:val="24"/>
        </w:rPr>
        <w:t>6</w:t>
      </w:r>
      <w:r w:rsidR="00B536F1" w:rsidRPr="004C6EDA">
        <w:rPr>
          <w:rFonts w:ascii="宋体" w:hAnsi="宋体" w:hint="eastAsia"/>
          <w:sz w:val="24"/>
        </w:rPr>
        <w:t>年版</w:t>
      </w:r>
    </w:p>
    <w:p w:rsidR="00232B49" w:rsidRDefault="004C6EDA" w:rsidP="00232B49">
      <w:pPr>
        <w:snapToGrid w:val="0"/>
        <w:spacing w:line="360" w:lineRule="exact"/>
        <w:ind w:firstLineChars="150" w:firstLine="360"/>
        <w:rPr>
          <w:rFonts w:ascii="宋体" w:hAnsi="宋体"/>
          <w:sz w:val="24"/>
        </w:rPr>
      </w:pPr>
      <w:r w:rsidRPr="002751DE">
        <w:rPr>
          <w:rFonts w:ascii="宋体" w:hAnsi="宋体"/>
          <w:sz w:val="24"/>
        </w:rPr>
        <w:t>（3）</w:t>
      </w:r>
      <w:r w:rsidR="00B536F1">
        <w:rPr>
          <w:rFonts w:ascii="宋体" w:hAnsi="宋体" w:hint="eastAsia"/>
          <w:sz w:val="24"/>
        </w:rPr>
        <w:t>饶征等著</w:t>
      </w:r>
      <w:r w:rsidR="00B536F1" w:rsidRPr="004C6EDA">
        <w:rPr>
          <w:rFonts w:ascii="宋体" w:hAnsi="宋体" w:hint="eastAsia"/>
          <w:sz w:val="24"/>
        </w:rPr>
        <w:t>.《</w:t>
      </w:r>
      <w:r w:rsidR="00B536F1">
        <w:rPr>
          <w:rFonts w:ascii="宋体" w:hAnsi="宋体" w:hint="eastAsia"/>
          <w:sz w:val="24"/>
        </w:rPr>
        <w:t>职能工资设计</w:t>
      </w:r>
      <w:r w:rsidR="00B536F1" w:rsidRPr="004C6EDA">
        <w:rPr>
          <w:rFonts w:ascii="宋体" w:hAnsi="宋体" w:hint="eastAsia"/>
          <w:sz w:val="24"/>
        </w:rPr>
        <w:t>》.</w:t>
      </w:r>
      <w:r w:rsidR="00B536F1">
        <w:rPr>
          <w:rFonts w:ascii="宋体" w:hAnsi="宋体" w:hint="eastAsia"/>
          <w:sz w:val="24"/>
        </w:rPr>
        <w:t>北京：中国人民大学出版社</w:t>
      </w:r>
      <w:r w:rsidR="00B536F1" w:rsidRPr="004C6EDA">
        <w:rPr>
          <w:rFonts w:ascii="宋体" w:hAnsi="宋体" w:hint="eastAsia"/>
          <w:sz w:val="24"/>
        </w:rPr>
        <w:t>，200</w:t>
      </w:r>
      <w:r w:rsidR="00B536F1">
        <w:rPr>
          <w:rFonts w:ascii="宋体" w:hAnsi="宋体" w:hint="eastAsia"/>
          <w:sz w:val="24"/>
        </w:rPr>
        <w:t>3</w:t>
      </w:r>
      <w:r w:rsidR="00B536F1" w:rsidRPr="004C6EDA">
        <w:rPr>
          <w:rFonts w:ascii="宋体" w:hAnsi="宋体" w:hint="eastAsia"/>
          <w:sz w:val="24"/>
        </w:rPr>
        <w:t>年版</w:t>
      </w:r>
    </w:p>
    <w:p w:rsidR="00853FB9" w:rsidRDefault="00853FB9" w:rsidP="0093740A">
      <w:pPr>
        <w:snapToGrid w:val="0"/>
        <w:spacing w:line="360" w:lineRule="exact"/>
        <w:ind w:firstLineChars="150" w:firstLine="360"/>
        <w:rPr>
          <w:rFonts w:ascii="宋体" w:hAnsi="宋体"/>
          <w:sz w:val="24"/>
        </w:rPr>
      </w:pPr>
    </w:p>
    <w:p w:rsidR="00BE0A98" w:rsidRPr="001F554D" w:rsidRDefault="00BE0A98" w:rsidP="00C635CE">
      <w:pPr>
        <w:snapToGrid w:val="0"/>
        <w:spacing w:line="360" w:lineRule="exact"/>
        <w:ind w:firstLineChars="196" w:firstLine="472"/>
        <w:rPr>
          <w:rFonts w:ascii="宋体" w:hAnsi="宋体"/>
          <w:b/>
          <w:sz w:val="24"/>
        </w:rPr>
      </w:pPr>
      <w:r w:rsidRPr="001F554D">
        <w:rPr>
          <w:rFonts w:ascii="宋体" w:hAnsi="宋体" w:hint="eastAsia"/>
          <w:b/>
          <w:sz w:val="24"/>
        </w:rPr>
        <w:t>六、课程进度表</w:t>
      </w:r>
    </w:p>
    <w:tbl>
      <w:tblPr>
        <w:tblStyle w:val="a3"/>
        <w:tblW w:w="10133" w:type="dxa"/>
        <w:jc w:val="center"/>
        <w:tblInd w:w="-612" w:type="dxa"/>
        <w:tblLook w:val="01E0"/>
      </w:tblPr>
      <w:tblGrid>
        <w:gridCol w:w="980"/>
        <w:gridCol w:w="1731"/>
        <w:gridCol w:w="3307"/>
        <w:gridCol w:w="3479"/>
        <w:gridCol w:w="636"/>
      </w:tblGrid>
      <w:tr w:rsidR="00BE0A98" w:rsidTr="00F67FF4">
        <w:trPr>
          <w:jc w:val="center"/>
        </w:trPr>
        <w:tc>
          <w:tcPr>
            <w:tcW w:w="980" w:type="dxa"/>
            <w:vAlign w:val="center"/>
          </w:tcPr>
          <w:p w:rsidR="00BE0A98" w:rsidRDefault="00BE0A98" w:rsidP="00726A73">
            <w:pPr>
              <w:snapToGrid w:val="0"/>
              <w:jc w:val="center"/>
              <w:rPr>
                <w:rFonts w:ascii="宋体" w:hAnsi="宋体"/>
                <w:b/>
                <w:szCs w:val="21"/>
              </w:rPr>
            </w:pPr>
            <w:r w:rsidRPr="00AE33D4">
              <w:rPr>
                <w:rFonts w:ascii="宋体" w:hAnsi="宋体" w:hint="eastAsia"/>
                <w:b/>
                <w:szCs w:val="21"/>
              </w:rPr>
              <w:t>周次</w:t>
            </w:r>
          </w:p>
          <w:p w:rsidR="00BE0A98" w:rsidRPr="00AE33D4" w:rsidRDefault="00BE0A98" w:rsidP="00726A73">
            <w:pPr>
              <w:snapToGrid w:val="0"/>
              <w:jc w:val="center"/>
              <w:rPr>
                <w:rFonts w:ascii="宋体" w:hAnsi="宋体"/>
                <w:b/>
                <w:szCs w:val="21"/>
              </w:rPr>
            </w:pPr>
            <w:r w:rsidRPr="00AE33D4">
              <w:rPr>
                <w:rFonts w:ascii="宋体" w:hAnsi="宋体" w:hint="eastAsia"/>
                <w:b/>
                <w:szCs w:val="21"/>
              </w:rPr>
              <w:t>/主讲人</w:t>
            </w:r>
          </w:p>
        </w:tc>
        <w:tc>
          <w:tcPr>
            <w:tcW w:w="1731" w:type="dxa"/>
            <w:vAlign w:val="center"/>
          </w:tcPr>
          <w:p w:rsidR="00BE0A98" w:rsidRPr="00AE33D4" w:rsidRDefault="00BE0A98" w:rsidP="00726A73">
            <w:pPr>
              <w:snapToGrid w:val="0"/>
              <w:jc w:val="center"/>
              <w:rPr>
                <w:rFonts w:ascii="宋体" w:hAnsi="宋体"/>
                <w:b/>
                <w:szCs w:val="21"/>
              </w:rPr>
            </w:pPr>
            <w:r w:rsidRPr="00AE33D4">
              <w:rPr>
                <w:rFonts w:ascii="宋体" w:hAnsi="宋体" w:hint="eastAsia"/>
                <w:b/>
                <w:szCs w:val="21"/>
              </w:rPr>
              <w:t>教学主题</w:t>
            </w:r>
          </w:p>
        </w:tc>
        <w:tc>
          <w:tcPr>
            <w:tcW w:w="3307" w:type="dxa"/>
            <w:vAlign w:val="center"/>
          </w:tcPr>
          <w:p w:rsidR="00BE0A98" w:rsidRPr="00AE33D4" w:rsidRDefault="00BE0A98" w:rsidP="00726A73">
            <w:pPr>
              <w:snapToGrid w:val="0"/>
              <w:jc w:val="center"/>
              <w:rPr>
                <w:rFonts w:ascii="宋体" w:hAnsi="宋体"/>
                <w:b/>
                <w:szCs w:val="21"/>
              </w:rPr>
            </w:pPr>
            <w:r w:rsidRPr="00AE33D4">
              <w:rPr>
                <w:rFonts w:ascii="宋体" w:hAnsi="宋体" w:hint="eastAsia"/>
                <w:b/>
                <w:szCs w:val="21"/>
              </w:rPr>
              <w:t>要点与重点</w:t>
            </w:r>
          </w:p>
        </w:tc>
        <w:tc>
          <w:tcPr>
            <w:tcW w:w="3479" w:type="dxa"/>
            <w:vAlign w:val="center"/>
          </w:tcPr>
          <w:p w:rsidR="00BE0A98" w:rsidRPr="00AE33D4" w:rsidRDefault="00BE0A98" w:rsidP="00726A73">
            <w:pPr>
              <w:snapToGrid w:val="0"/>
              <w:jc w:val="center"/>
              <w:rPr>
                <w:rFonts w:ascii="宋体" w:hAnsi="宋体"/>
                <w:b/>
                <w:szCs w:val="21"/>
              </w:rPr>
            </w:pPr>
            <w:r w:rsidRPr="00AE33D4">
              <w:rPr>
                <w:rFonts w:ascii="宋体" w:hAnsi="宋体" w:hint="eastAsia"/>
                <w:b/>
                <w:szCs w:val="21"/>
              </w:rPr>
              <w:t>要求</w:t>
            </w:r>
          </w:p>
        </w:tc>
        <w:tc>
          <w:tcPr>
            <w:tcW w:w="636" w:type="dxa"/>
            <w:vAlign w:val="center"/>
          </w:tcPr>
          <w:p w:rsidR="00BE0A98" w:rsidRPr="00AE33D4" w:rsidRDefault="00BE0A98" w:rsidP="00726A73">
            <w:pPr>
              <w:snapToGrid w:val="0"/>
              <w:jc w:val="center"/>
              <w:rPr>
                <w:rFonts w:ascii="宋体" w:hAnsi="宋体"/>
                <w:b/>
                <w:szCs w:val="21"/>
              </w:rPr>
            </w:pPr>
            <w:r w:rsidRPr="00AE33D4">
              <w:rPr>
                <w:rFonts w:ascii="宋体" w:hAnsi="宋体" w:hint="eastAsia"/>
                <w:b/>
                <w:szCs w:val="21"/>
              </w:rPr>
              <w:t>学时</w:t>
            </w:r>
          </w:p>
        </w:tc>
      </w:tr>
      <w:tr w:rsidR="00BE0A98" w:rsidTr="00F67FF4">
        <w:trPr>
          <w:jc w:val="center"/>
        </w:trPr>
        <w:tc>
          <w:tcPr>
            <w:tcW w:w="980" w:type="dxa"/>
            <w:vAlign w:val="center"/>
          </w:tcPr>
          <w:p w:rsidR="00BE0A98" w:rsidRPr="00914ACD" w:rsidRDefault="00BE0A98" w:rsidP="00C15732">
            <w:pPr>
              <w:snapToGrid w:val="0"/>
              <w:jc w:val="center"/>
              <w:rPr>
                <w:rFonts w:ascii="宋体" w:hAnsi="宋体"/>
                <w:szCs w:val="21"/>
              </w:rPr>
            </w:pPr>
            <w:r>
              <w:rPr>
                <w:rFonts w:ascii="宋体" w:hAnsi="宋体" w:hint="eastAsia"/>
                <w:szCs w:val="21"/>
              </w:rPr>
              <w:t>1</w:t>
            </w:r>
          </w:p>
        </w:tc>
        <w:tc>
          <w:tcPr>
            <w:tcW w:w="1731" w:type="dxa"/>
            <w:vAlign w:val="center"/>
          </w:tcPr>
          <w:p w:rsidR="00BE0A98" w:rsidRPr="009D5A31" w:rsidRDefault="0013398B" w:rsidP="00DC7749">
            <w:pPr>
              <w:snapToGrid w:val="0"/>
              <w:ind w:left="840" w:hangingChars="400" w:hanging="840"/>
              <w:rPr>
                <w:rFonts w:ascii="宋体" w:hAnsi="宋体"/>
                <w:szCs w:val="21"/>
              </w:rPr>
            </w:pPr>
            <w:r>
              <w:rPr>
                <w:rFonts w:hint="eastAsia"/>
              </w:rPr>
              <w:t>第一章</w:t>
            </w:r>
            <w:r>
              <w:rPr>
                <w:rFonts w:hint="eastAsia"/>
              </w:rPr>
              <w:t xml:space="preserve"> </w:t>
            </w:r>
            <w:r w:rsidR="00BB24FC">
              <w:rPr>
                <w:rFonts w:hint="eastAsia"/>
              </w:rPr>
              <w:t>薪酬与</w:t>
            </w:r>
            <w:r>
              <w:rPr>
                <w:rFonts w:hint="eastAsia"/>
              </w:rPr>
              <w:t>薪酬管理</w:t>
            </w:r>
          </w:p>
        </w:tc>
        <w:tc>
          <w:tcPr>
            <w:tcW w:w="3307" w:type="dxa"/>
          </w:tcPr>
          <w:p w:rsidR="005C756B" w:rsidRPr="00144DED" w:rsidRDefault="005C756B" w:rsidP="0013398B">
            <w:pPr>
              <w:snapToGrid w:val="0"/>
            </w:pPr>
            <w:r w:rsidRPr="00144DED">
              <w:rPr>
                <w:rFonts w:hint="eastAsia"/>
              </w:rPr>
              <w:t>教学重点：薪酬的涵义及功能；</w:t>
            </w:r>
            <w:r w:rsidR="00BB24FC">
              <w:rPr>
                <w:rFonts w:hint="eastAsia"/>
              </w:rPr>
              <w:t>总</w:t>
            </w:r>
            <w:r w:rsidRPr="00144DED">
              <w:rPr>
                <w:rFonts w:hint="eastAsia"/>
              </w:rPr>
              <w:t>薪酬的构成；薪酬管理</w:t>
            </w:r>
            <w:r w:rsidR="00BB24FC">
              <w:rPr>
                <w:rFonts w:hint="eastAsia"/>
              </w:rPr>
              <w:t>的主要内容和</w:t>
            </w:r>
            <w:r w:rsidRPr="00144DED">
              <w:rPr>
                <w:rFonts w:hint="eastAsia"/>
              </w:rPr>
              <w:t>几个重要决策；薪酬管理在人力资源管理体系中的地位</w:t>
            </w:r>
            <w:r w:rsidR="00BB24FC">
              <w:rPr>
                <w:rFonts w:hint="eastAsia"/>
              </w:rPr>
              <w:t>及与人力资源管理其他职能之间的关系</w:t>
            </w:r>
            <w:r w:rsidRPr="00144DED">
              <w:rPr>
                <w:rFonts w:hint="eastAsia"/>
              </w:rPr>
              <w:t>。</w:t>
            </w:r>
          </w:p>
          <w:p w:rsidR="00BE0A98" w:rsidRPr="00BB24FC" w:rsidRDefault="005C756B" w:rsidP="0013398B">
            <w:pPr>
              <w:snapToGrid w:val="0"/>
              <w:rPr>
                <w:rFonts w:ascii="宋体" w:hAnsi="宋体"/>
                <w:szCs w:val="21"/>
              </w:rPr>
            </w:pPr>
            <w:r w:rsidRPr="00144DED">
              <w:rPr>
                <w:rFonts w:hint="eastAsia"/>
              </w:rPr>
              <w:t>教学难点：</w:t>
            </w:r>
            <w:r w:rsidR="00BB24FC" w:rsidRPr="00144DED">
              <w:rPr>
                <w:rFonts w:hint="eastAsia"/>
              </w:rPr>
              <w:t>薪酬管理在人力资源管理体系中的地位</w:t>
            </w:r>
            <w:r w:rsidR="00BB24FC">
              <w:rPr>
                <w:rFonts w:hint="eastAsia"/>
              </w:rPr>
              <w:t>及与人力资源管理其他职能之间的关系</w:t>
            </w:r>
            <w:r w:rsidR="00BB24FC" w:rsidRPr="00144DED">
              <w:rPr>
                <w:rFonts w:hint="eastAsia"/>
              </w:rPr>
              <w:t>。</w:t>
            </w:r>
          </w:p>
        </w:tc>
        <w:tc>
          <w:tcPr>
            <w:tcW w:w="3479" w:type="dxa"/>
          </w:tcPr>
          <w:p w:rsidR="0013398B" w:rsidRDefault="0013398B" w:rsidP="0013398B">
            <w:pPr>
              <w:snapToGrid w:val="0"/>
              <w:rPr>
                <w:rFonts w:ascii="宋体" w:hAnsi="宋体"/>
                <w:szCs w:val="21"/>
              </w:rPr>
            </w:pPr>
            <w:r>
              <w:rPr>
                <w:rFonts w:ascii="宋体" w:hAnsi="宋体" w:hint="eastAsia"/>
                <w:szCs w:val="21"/>
              </w:rPr>
              <w:t>了解当前所处的薪酬管理环境及其对薪酬管理的影响；薪酬管理与人力资源管理体系中其他职能之间的关系。</w:t>
            </w:r>
          </w:p>
          <w:p w:rsidR="0013398B" w:rsidRDefault="0013398B" w:rsidP="0013398B">
            <w:pPr>
              <w:snapToGrid w:val="0"/>
              <w:rPr>
                <w:rFonts w:ascii="宋体" w:hAnsi="宋体"/>
                <w:szCs w:val="21"/>
              </w:rPr>
            </w:pPr>
            <w:r>
              <w:rPr>
                <w:rFonts w:ascii="宋体" w:hAnsi="宋体" w:hint="eastAsia"/>
                <w:szCs w:val="21"/>
              </w:rPr>
              <w:t>理解总薪酬的构成及薪酬的功能；</w:t>
            </w:r>
          </w:p>
          <w:p w:rsidR="00BE0A98" w:rsidRPr="00446C58" w:rsidRDefault="0013398B" w:rsidP="0013398B">
            <w:pPr>
              <w:snapToGrid w:val="0"/>
              <w:rPr>
                <w:rFonts w:ascii="宋体" w:hAnsi="宋体"/>
                <w:szCs w:val="21"/>
              </w:rPr>
            </w:pPr>
            <w:r>
              <w:rPr>
                <w:rFonts w:ascii="宋体" w:hAnsi="宋体" w:hint="eastAsia"/>
                <w:szCs w:val="21"/>
              </w:rPr>
              <w:t>掌握报酬和薪酬的区别；薪酬管理的主要内容及其重要决策。</w:t>
            </w:r>
          </w:p>
        </w:tc>
        <w:tc>
          <w:tcPr>
            <w:tcW w:w="636" w:type="dxa"/>
            <w:vAlign w:val="center"/>
          </w:tcPr>
          <w:p w:rsidR="00BE0A98" w:rsidRPr="00914ACD" w:rsidRDefault="005C756B" w:rsidP="00726A73">
            <w:pPr>
              <w:snapToGrid w:val="0"/>
              <w:jc w:val="center"/>
              <w:rPr>
                <w:rFonts w:ascii="宋体" w:hAnsi="宋体"/>
                <w:szCs w:val="21"/>
              </w:rPr>
            </w:pPr>
            <w:r>
              <w:rPr>
                <w:rFonts w:ascii="宋体" w:hAnsi="宋体" w:hint="eastAsia"/>
                <w:szCs w:val="21"/>
              </w:rPr>
              <w:t>4</w:t>
            </w:r>
          </w:p>
        </w:tc>
      </w:tr>
      <w:tr w:rsidR="00BE0A98" w:rsidTr="00F67FF4">
        <w:trPr>
          <w:jc w:val="center"/>
        </w:trPr>
        <w:tc>
          <w:tcPr>
            <w:tcW w:w="980" w:type="dxa"/>
            <w:vAlign w:val="center"/>
          </w:tcPr>
          <w:p w:rsidR="00BE0A98" w:rsidRDefault="00C15732" w:rsidP="00C15732">
            <w:pPr>
              <w:snapToGrid w:val="0"/>
              <w:jc w:val="center"/>
              <w:rPr>
                <w:rFonts w:ascii="宋体" w:hAnsi="宋体"/>
                <w:szCs w:val="21"/>
              </w:rPr>
            </w:pPr>
            <w:r>
              <w:rPr>
                <w:rFonts w:ascii="宋体" w:hAnsi="宋体" w:hint="eastAsia"/>
                <w:szCs w:val="21"/>
              </w:rPr>
              <w:t>2、</w:t>
            </w:r>
            <w:r w:rsidR="0013398B">
              <w:rPr>
                <w:rFonts w:ascii="宋体" w:hAnsi="宋体" w:hint="eastAsia"/>
                <w:szCs w:val="21"/>
              </w:rPr>
              <w:t>3</w:t>
            </w:r>
          </w:p>
        </w:tc>
        <w:tc>
          <w:tcPr>
            <w:tcW w:w="1731" w:type="dxa"/>
            <w:vAlign w:val="center"/>
          </w:tcPr>
          <w:p w:rsidR="005F23CC" w:rsidRPr="00144DED" w:rsidRDefault="0013398B" w:rsidP="00DC7749">
            <w:pPr>
              <w:snapToGrid w:val="0"/>
              <w:ind w:left="840" w:hangingChars="400" w:hanging="840"/>
            </w:pPr>
            <w:r>
              <w:rPr>
                <w:rFonts w:hint="eastAsia"/>
              </w:rPr>
              <w:t>第二章</w:t>
            </w:r>
            <w:r>
              <w:rPr>
                <w:rFonts w:hint="eastAsia"/>
              </w:rPr>
              <w:t xml:space="preserve"> </w:t>
            </w:r>
            <w:r>
              <w:rPr>
                <w:rFonts w:hint="eastAsia"/>
              </w:rPr>
              <w:t>战略性薪酬管理</w:t>
            </w:r>
          </w:p>
          <w:p w:rsidR="00BE0A98" w:rsidRPr="00465ADC" w:rsidRDefault="00BE0A98" w:rsidP="00726A73">
            <w:pPr>
              <w:snapToGrid w:val="0"/>
            </w:pPr>
          </w:p>
        </w:tc>
        <w:tc>
          <w:tcPr>
            <w:tcW w:w="3307" w:type="dxa"/>
          </w:tcPr>
          <w:p w:rsidR="005F23CC" w:rsidRPr="00144DED" w:rsidRDefault="005F23CC" w:rsidP="0013398B">
            <w:pPr>
              <w:snapToGrid w:val="0"/>
              <w:jc w:val="left"/>
            </w:pPr>
            <w:r w:rsidRPr="00144DED">
              <w:rPr>
                <w:rFonts w:hint="eastAsia"/>
              </w:rPr>
              <w:t>教学重点：战略性薪酬管理的</w:t>
            </w:r>
            <w:r w:rsidR="00BB24FC">
              <w:rPr>
                <w:rFonts w:hint="eastAsia"/>
              </w:rPr>
              <w:t>内涵及设计步骤</w:t>
            </w:r>
            <w:r w:rsidRPr="00144DED">
              <w:rPr>
                <w:rFonts w:hint="eastAsia"/>
              </w:rPr>
              <w:t>；</w:t>
            </w:r>
            <w:r w:rsidR="00BB24FC">
              <w:rPr>
                <w:rFonts w:hint="eastAsia"/>
              </w:rPr>
              <w:t>总</w:t>
            </w:r>
            <w:r w:rsidRPr="00144DED">
              <w:rPr>
                <w:rFonts w:hint="eastAsia"/>
              </w:rPr>
              <w:t>薪酬战略的内涵及特征；薪酬管理与企业经营战略之间的</w:t>
            </w:r>
            <w:r w:rsidR="00BB24FC">
              <w:rPr>
                <w:rFonts w:hint="eastAsia"/>
              </w:rPr>
              <w:t>匹配</w:t>
            </w:r>
            <w:r w:rsidRPr="00144DED">
              <w:rPr>
                <w:rFonts w:hint="eastAsia"/>
              </w:rPr>
              <w:t>；薪酬战略与企业竞争战略之间的</w:t>
            </w:r>
            <w:r w:rsidR="00BB24FC">
              <w:rPr>
                <w:rFonts w:hint="eastAsia"/>
              </w:rPr>
              <w:t>匹配，企业生命周期中的薪酬战略</w:t>
            </w:r>
            <w:r w:rsidRPr="00144DED">
              <w:rPr>
                <w:rFonts w:hint="eastAsia"/>
              </w:rPr>
              <w:t>。</w:t>
            </w:r>
          </w:p>
          <w:p w:rsidR="00BE0A98" w:rsidRPr="00465ADC" w:rsidRDefault="005F23CC" w:rsidP="0013398B">
            <w:pPr>
              <w:snapToGrid w:val="0"/>
            </w:pPr>
            <w:r w:rsidRPr="00144DED">
              <w:rPr>
                <w:rFonts w:hint="eastAsia"/>
              </w:rPr>
              <w:t>教学难点：企业经营战略与薪酬管理的匹配性；企业竞争战略与薪酬管理的匹配性</w:t>
            </w:r>
            <w:r w:rsidR="00BB24FC">
              <w:rPr>
                <w:rFonts w:hint="eastAsia"/>
              </w:rPr>
              <w:t>，企业生命周期中的薪酬战略</w:t>
            </w:r>
            <w:r w:rsidR="00DC7749">
              <w:rPr>
                <w:rFonts w:hint="eastAsia"/>
              </w:rPr>
              <w:t>；组织文化与薪酬管理的匹配。</w:t>
            </w:r>
          </w:p>
        </w:tc>
        <w:tc>
          <w:tcPr>
            <w:tcW w:w="3479" w:type="dxa"/>
          </w:tcPr>
          <w:p w:rsidR="00BE0A98" w:rsidRDefault="0013398B" w:rsidP="0013398B">
            <w:pPr>
              <w:snapToGrid w:val="0"/>
            </w:pPr>
            <w:r>
              <w:rPr>
                <w:rFonts w:ascii="宋体" w:hAnsi="宋体" w:hint="eastAsia"/>
                <w:szCs w:val="21"/>
              </w:rPr>
              <w:t>了解</w:t>
            </w:r>
            <w:r w:rsidRPr="00144DED">
              <w:rPr>
                <w:rFonts w:hint="eastAsia"/>
              </w:rPr>
              <w:t>战略性薪酬管理的意义与作用</w:t>
            </w:r>
            <w:r>
              <w:rPr>
                <w:rFonts w:hint="eastAsia"/>
              </w:rPr>
              <w:t>；</w:t>
            </w:r>
          </w:p>
          <w:p w:rsidR="0013398B" w:rsidRDefault="0013398B" w:rsidP="0013398B">
            <w:pPr>
              <w:snapToGrid w:val="0"/>
            </w:pPr>
            <w:r>
              <w:rPr>
                <w:rFonts w:hint="eastAsia"/>
              </w:rPr>
              <w:t>理解</w:t>
            </w:r>
            <w:r w:rsidR="00BB24FC">
              <w:rPr>
                <w:rFonts w:hint="eastAsia"/>
              </w:rPr>
              <w:t>总</w:t>
            </w:r>
            <w:r w:rsidRPr="00144DED">
              <w:rPr>
                <w:rFonts w:hint="eastAsia"/>
              </w:rPr>
              <w:t>薪酬战略的内涵及特征；</w:t>
            </w:r>
          </w:p>
          <w:p w:rsidR="0013398B" w:rsidRDefault="0013398B" w:rsidP="0013398B">
            <w:pPr>
              <w:snapToGrid w:val="0"/>
            </w:pPr>
            <w:r>
              <w:rPr>
                <w:rFonts w:hint="eastAsia"/>
              </w:rPr>
              <w:t>掌握</w:t>
            </w:r>
            <w:r w:rsidRPr="00144DED">
              <w:rPr>
                <w:rFonts w:hint="eastAsia"/>
              </w:rPr>
              <w:t>企业经营战略与薪酬管理的匹配性；企业竞争战略与薪酬管理的匹配性</w:t>
            </w:r>
            <w:r w:rsidR="00BB24FC">
              <w:rPr>
                <w:rFonts w:hint="eastAsia"/>
              </w:rPr>
              <w:t>以及企业生命周期中的薪酬战略</w:t>
            </w:r>
            <w:r w:rsidR="00BB24FC" w:rsidRPr="00144DED">
              <w:rPr>
                <w:rFonts w:hint="eastAsia"/>
              </w:rPr>
              <w:t>。</w:t>
            </w:r>
          </w:p>
          <w:p w:rsidR="00DC7749" w:rsidRPr="0013398B" w:rsidRDefault="00DC7749" w:rsidP="0013398B">
            <w:pPr>
              <w:snapToGrid w:val="0"/>
              <w:rPr>
                <w:rFonts w:ascii="宋体" w:hAnsi="宋体"/>
                <w:szCs w:val="21"/>
              </w:rPr>
            </w:pPr>
            <w:r>
              <w:rPr>
                <w:rFonts w:hint="eastAsia"/>
              </w:rPr>
              <w:t>掌握总薪酬战略与传统薪酬战略的区别。</w:t>
            </w:r>
          </w:p>
        </w:tc>
        <w:tc>
          <w:tcPr>
            <w:tcW w:w="636" w:type="dxa"/>
            <w:vAlign w:val="center"/>
          </w:tcPr>
          <w:p w:rsidR="00BE0A98" w:rsidRDefault="005F77FF" w:rsidP="00726A73">
            <w:pPr>
              <w:snapToGrid w:val="0"/>
              <w:jc w:val="center"/>
              <w:rPr>
                <w:rFonts w:ascii="宋体" w:hAnsi="宋体"/>
                <w:szCs w:val="21"/>
              </w:rPr>
            </w:pPr>
            <w:r>
              <w:rPr>
                <w:rFonts w:ascii="宋体" w:hAnsi="宋体" w:hint="eastAsia"/>
                <w:szCs w:val="21"/>
              </w:rPr>
              <w:t>6</w:t>
            </w:r>
          </w:p>
        </w:tc>
      </w:tr>
      <w:tr w:rsidR="00BE0A98" w:rsidTr="00F67FF4">
        <w:trPr>
          <w:jc w:val="center"/>
        </w:trPr>
        <w:tc>
          <w:tcPr>
            <w:tcW w:w="980" w:type="dxa"/>
            <w:vAlign w:val="center"/>
          </w:tcPr>
          <w:p w:rsidR="00BE0A98" w:rsidRPr="00914ACD" w:rsidRDefault="00C15732" w:rsidP="00726A73">
            <w:pPr>
              <w:snapToGrid w:val="0"/>
              <w:jc w:val="center"/>
              <w:rPr>
                <w:rFonts w:ascii="宋体" w:hAnsi="宋体"/>
                <w:szCs w:val="21"/>
              </w:rPr>
            </w:pPr>
            <w:r>
              <w:rPr>
                <w:rFonts w:ascii="宋体" w:hAnsi="宋体" w:hint="eastAsia"/>
                <w:szCs w:val="21"/>
              </w:rPr>
              <w:t>3、4</w:t>
            </w:r>
          </w:p>
        </w:tc>
        <w:tc>
          <w:tcPr>
            <w:tcW w:w="1731" w:type="dxa"/>
            <w:vAlign w:val="center"/>
          </w:tcPr>
          <w:p w:rsidR="005F23CC" w:rsidRPr="00144DED" w:rsidRDefault="0013398B" w:rsidP="00DC7749">
            <w:pPr>
              <w:snapToGrid w:val="0"/>
              <w:ind w:left="840" w:hangingChars="400" w:hanging="840"/>
            </w:pPr>
            <w:r>
              <w:rPr>
                <w:rFonts w:hint="eastAsia"/>
              </w:rPr>
              <w:t>第三章</w:t>
            </w:r>
            <w:r>
              <w:rPr>
                <w:rFonts w:hint="eastAsia"/>
              </w:rPr>
              <w:t xml:space="preserve"> </w:t>
            </w:r>
            <w:r>
              <w:rPr>
                <w:rFonts w:hint="eastAsia"/>
              </w:rPr>
              <w:t>职位薪酬体系</w:t>
            </w:r>
          </w:p>
          <w:p w:rsidR="00BE0A98" w:rsidRPr="004A4D17" w:rsidRDefault="00BE0A98" w:rsidP="00726A73">
            <w:pPr>
              <w:snapToGrid w:val="0"/>
              <w:ind w:firstLineChars="200" w:firstLine="420"/>
              <w:rPr>
                <w:rFonts w:ascii="宋体" w:hAnsi="宋体"/>
                <w:szCs w:val="21"/>
              </w:rPr>
            </w:pPr>
          </w:p>
        </w:tc>
        <w:tc>
          <w:tcPr>
            <w:tcW w:w="3307" w:type="dxa"/>
          </w:tcPr>
          <w:p w:rsidR="0013398B" w:rsidRPr="00144DED" w:rsidRDefault="0013398B" w:rsidP="0013398B">
            <w:pPr>
              <w:snapToGrid w:val="0"/>
              <w:ind w:firstLineChars="9" w:firstLine="19"/>
            </w:pPr>
            <w:r w:rsidRPr="00144DED">
              <w:rPr>
                <w:rFonts w:hint="eastAsia"/>
              </w:rPr>
              <w:t>教学重点：职位薪酬体系的内涵、特点及实施条件；四种主要的职位评价方法及其操作流程；职位结构的建立。</w:t>
            </w:r>
          </w:p>
          <w:p w:rsidR="0013398B" w:rsidRPr="00144DED" w:rsidRDefault="0013398B" w:rsidP="0013398B">
            <w:pPr>
              <w:snapToGrid w:val="0"/>
              <w:ind w:firstLineChars="9" w:firstLine="19"/>
            </w:pPr>
            <w:r w:rsidRPr="00144DED">
              <w:rPr>
                <w:rFonts w:hint="eastAsia"/>
              </w:rPr>
              <w:t>教学难点：工作分析和职位评价；要素计点法中报酬要素的确定；职位结构的建立。</w:t>
            </w:r>
          </w:p>
          <w:p w:rsidR="00BE0A98" w:rsidRPr="00914ACD" w:rsidRDefault="00BE0A98" w:rsidP="0013398B">
            <w:pPr>
              <w:snapToGrid w:val="0"/>
              <w:rPr>
                <w:rFonts w:ascii="宋体" w:hAnsi="宋体"/>
                <w:szCs w:val="21"/>
              </w:rPr>
            </w:pPr>
          </w:p>
        </w:tc>
        <w:tc>
          <w:tcPr>
            <w:tcW w:w="3479" w:type="dxa"/>
          </w:tcPr>
          <w:p w:rsidR="00BE0A98" w:rsidRDefault="000D51AE" w:rsidP="0013398B">
            <w:pPr>
              <w:snapToGrid w:val="0"/>
              <w:rPr>
                <w:rFonts w:ascii="宋体" w:hAnsi="宋体"/>
                <w:szCs w:val="21"/>
              </w:rPr>
            </w:pPr>
            <w:r>
              <w:rPr>
                <w:rFonts w:ascii="宋体" w:hAnsi="宋体" w:hint="eastAsia"/>
                <w:szCs w:val="21"/>
              </w:rPr>
              <w:t>了解职位薪酬体系的主要特点及实施条件；职位评价的意义和作用；职位评价的最新发展趋势及其成因。</w:t>
            </w:r>
          </w:p>
          <w:p w:rsidR="000D51AE" w:rsidRDefault="000D51AE" w:rsidP="0013398B">
            <w:pPr>
              <w:snapToGrid w:val="0"/>
              <w:rPr>
                <w:rFonts w:ascii="宋体" w:hAnsi="宋体"/>
                <w:szCs w:val="21"/>
              </w:rPr>
            </w:pPr>
            <w:r>
              <w:rPr>
                <w:rFonts w:ascii="宋体" w:hAnsi="宋体" w:hint="eastAsia"/>
                <w:szCs w:val="21"/>
              </w:rPr>
              <w:t>熟悉与职位有关的几个基本概念；职位分析的方法。</w:t>
            </w:r>
          </w:p>
          <w:p w:rsidR="000D51AE" w:rsidRPr="004A4D17" w:rsidRDefault="000D51AE" w:rsidP="0013398B">
            <w:pPr>
              <w:snapToGrid w:val="0"/>
              <w:rPr>
                <w:rFonts w:ascii="宋体" w:hAnsi="宋体"/>
                <w:szCs w:val="21"/>
              </w:rPr>
            </w:pPr>
            <w:r>
              <w:rPr>
                <w:rFonts w:ascii="宋体" w:hAnsi="宋体" w:hint="eastAsia"/>
                <w:szCs w:val="21"/>
              </w:rPr>
              <w:t>掌握常见的职位评价方法（特别是要素计点法）的使用技巧；掌握根据职位评价结构建立企业的职位结构。</w:t>
            </w:r>
          </w:p>
        </w:tc>
        <w:tc>
          <w:tcPr>
            <w:tcW w:w="636" w:type="dxa"/>
            <w:vAlign w:val="center"/>
          </w:tcPr>
          <w:p w:rsidR="00BE0A98" w:rsidRPr="00914ACD" w:rsidRDefault="005F77FF" w:rsidP="00726A73">
            <w:pPr>
              <w:snapToGrid w:val="0"/>
              <w:jc w:val="center"/>
              <w:rPr>
                <w:rFonts w:ascii="宋体" w:hAnsi="宋体"/>
                <w:szCs w:val="21"/>
              </w:rPr>
            </w:pPr>
            <w:r>
              <w:rPr>
                <w:rFonts w:ascii="宋体" w:hAnsi="宋体" w:hint="eastAsia"/>
                <w:szCs w:val="21"/>
              </w:rPr>
              <w:t>6</w:t>
            </w:r>
          </w:p>
        </w:tc>
      </w:tr>
      <w:tr w:rsidR="00BE0A98" w:rsidTr="00F67FF4">
        <w:trPr>
          <w:jc w:val="center"/>
        </w:trPr>
        <w:tc>
          <w:tcPr>
            <w:tcW w:w="980" w:type="dxa"/>
            <w:vAlign w:val="center"/>
          </w:tcPr>
          <w:p w:rsidR="00BE0A98" w:rsidRPr="00914ACD" w:rsidRDefault="00C15732" w:rsidP="00726A73">
            <w:pPr>
              <w:snapToGrid w:val="0"/>
              <w:jc w:val="center"/>
              <w:rPr>
                <w:rFonts w:ascii="宋体" w:hAnsi="宋体"/>
                <w:szCs w:val="21"/>
              </w:rPr>
            </w:pPr>
            <w:r>
              <w:rPr>
                <w:rFonts w:ascii="宋体" w:hAnsi="宋体" w:hint="eastAsia"/>
                <w:szCs w:val="21"/>
              </w:rPr>
              <w:t>5、6</w:t>
            </w:r>
          </w:p>
        </w:tc>
        <w:tc>
          <w:tcPr>
            <w:tcW w:w="1731" w:type="dxa"/>
            <w:vAlign w:val="center"/>
          </w:tcPr>
          <w:p w:rsidR="005F23CC" w:rsidRPr="00144DED" w:rsidRDefault="0013398B" w:rsidP="00DC7749">
            <w:pPr>
              <w:snapToGrid w:val="0"/>
              <w:ind w:left="630" w:hangingChars="300" w:hanging="630"/>
            </w:pPr>
            <w:r>
              <w:rPr>
                <w:rFonts w:hint="eastAsia"/>
              </w:rPr>
              <w:t>第四章</w:t>
            </w:r>
            <w:r>
              <w:rPr>
                <w:rFonts w:hint="eastAsia"/>
              </w:rPr>
              <w:t xml:space="preserve"> </w:t>
            </w:r>
            <w:r>
              <w:rPr>
                <w:rFonts w:hint="eastAsia"/>
              </w:rPr>
              <w:t>技能</w:t>
            </w:r>
            <w:r w:rsidR="00204083">
              <w:rPr>
                <w:rFonts w:hint="eastAsia"/>
              </w:rPr>
              <w:t>及</w:t>
            </w:r>
            <w:r>
              <w:rPr>
                <w:rFonts w:hint="eastAsia"/>
              </w:rPr>
              <w:t>能力薪酬体系</w:t>
            </w:r>
          </w:p>
          <w:p w:rsidR="00BE0A98" w:rsidRPr="004A4D17" w:rsidRDefault="00BE0A98" w:rsidP="00726A73">
            <w:pPr>
              <w:snapToGrid w:val="0"/>
              <w:ind w:firstLineChars="200" w:firstLine="420"/>
              <w:rPr>
                <w:rFonts w:ascii="宋体" w:hAnsi="宋体"/>
                <w:szCs w:val="21"/>
              </w:rPr>
            </w:pPr>
          </w:p>
        </w:tc>
        <w:tc>
          <w:tcPr>
            <w:tcW w:w="3307" w:type="dxa"/>
          </w:tcPr>
          <w:p w:rsidR="0013398B" w:rsidRPr="00144DED" w:rsidRDefault="0013398B" w:rsidP="0013398B">
            <w:pPr>
              <w:snapToGrid w:val="0"/>
            </w:pPr>
            <w:r w:rsidRPr="00144DED">
              <w:rPr>
                <w:rFonts w:hint="eastAsia"/>
              </w:rPr>
              <w:lastRenderedPageBreak/>
              <w:t>教学重点：技能薪酬体系的涵义、特点及其实施条件；技能薪酬体系设计中的几种关键决策；技能薪酬</w:t>
            </w:r>
            <w:r w:rsidRPr="00144DED">
              <w:rPr>
                <w:rFonts w:hint="eastAsia"/>
              </w:rPr>
              <w:lastRenderedPageBreak/>
              <w:t>体系的设计流程及操作技巧；能力薪酬体系的特点；能力薪酬体系的建立步骤；三种不同基本薪酬体系的比较。</w:t>
            </w:r>
          </w:p>
          <w:p w:rsidR="0013398B" w:rsidRPr="00144DED" w:rsidRDefault="0013398B" w:rsidP="0013398B">
            <w:pPr>
              <w:snapToGrid w:val="0"/>
            </w:pPr>
            <w:r w:rsidRPr="00144DED">
              <w:rPr>
                <w:rFonts w:hint="eastAsia"/>
              </w:rPr>
              <w:t>教学难点：技能薪酬体系的设计流程及操作技巧；能力薪酬体系设计中能力指标的选取与定义。</w:t>
            </w:r>
          </w:p>
          <w:p w:rsidR="00BE0A98" w:rsidRPr="004A4D17" w:rsidRDefault="00BE0A98" w:rsidP="0013398B">
            <w:pPr>
              <w:snapToGrid w:val="0"/>
              <w:rPr>
                <w:rFonts w:ascii="宋体" w:hAnsi="宋体"/>
                <w:szCs w:val="21"/>
              </w:rPr>
            </w:pPr>
          </w:p>
        </w:tc>
        <w:tc>
          <w:tcPr>
            <w:tcW w:w="3479" w:type="dxa"/>
          </w:tcPr>
          <w:p w:rsidR="00BE0A98" w:rsidRDefault="000D51AE" w:rsidP="0013398B">
            <w:pPr>
              <w:snapToGrid w:val="0"/>
            </w:pPr>
            <w:r>
              <w:rPr>
                <w:rFonts w:hint="eastAsia"/>
              </w:rPr>
              <w:lastRenderedPageBreak/>
              <w:t>理解</w:t>
            </w:r>
            <w:r w:rsidR="00274841">
              <w:rPr>
                <w:rFonts w:hint="eastAsia"/>
              </w:rPr>
              <w:t>：技能薪酬体系的特点</w:t>
            </w:r>
            <w:r>
              <w:rPr>
                <w:rFonts w:hint="eastAsia"/>
              </w:rPr>
              <w:t>、</w:t>
            </w:r>
            <w:r w:rsidR="00274841">
              <w:rPr>
                <w:rFonts w:hint="eastAsia"/>
              </w:rPr>
              <w:t>适用范围</w:t>
            </w:r>
            <w:r>
              <w:rPr>
                <w:rFonts w:hint="eastAsia"/>
              </w:rPr>
              <w:t>及优缺点</w:t>
            </w:r>
            <w:r w:rsidR="00274841">
              <w:rPr>
                <w:rFonts w:hint="eastAsia"/>
              </w:rPr>
              <w:t>；能力的定义及其与一般意义上的能力的区别；能力模型的类</w:t>
            </w:r>
            <w:r w:rsidR="00274841">
              <w:rPr>
                <w:rFonts w:hint="eastAsia"/>
              </w:rPr>
              <w:lastRenderedPageBreak/>
              <w:t>型和作用；职位薪酬体系、技能薪酬体系与能力薪酬体系的区别。</w:t>
            </w:r>
          </w:p>
          <w:p w:rsidR="00274841" w:rsidRPr="004A4D17" w:rsidRDefault="00274841" w:rsidP="0013398B">
            <w:pPr>
              <w:snapToGrid w:val="0"/>
            </w:pPr>
            <w:r>
              <w:rPr>
                <w:rFonts w:hint="eastAsia"/>
              </w:rPr>
              <w:t>掌握</w:t>
            </w:r>
            <w:r w:rsidR="000D51AE">
              <w:rPr>
                <w:rFonts w:hint="eastAsia"/>
              </w:rPr>
              <w:t>：技能薪酬体系的设计流程与实施技巧；几种常见的能力薪酬体系方案。</w:t>
            </w:r>
          </w:p>
        </w:tc>
        <w:tc>
          <w:tcPr>
            <w:tcW w:w="636" w:type="dxa"/>
            <w:vAlign w:val="center"/>
          </w:tcPr>
          <w:p w:rsidR="00BE0A98" w:rsidRPr="00914ACD" w:rsidRDefault="00BE0A98" w:rsidP="00726A73">
            <w:pPr>
              <w:snapToGrid w:val="0"/>
              <w:jc w:val="center"/>
              <w:rPr>
                <w:rFonts w:ascii="宋体" w:hAnsi="宋体"/>
                <w:szCs w:val="21"/>
              </w:rPr>
            </w:pPr>
            <w:r>
              <w:rPr>
                <w:rFonts w:ascii="宋体" w:hAnsi="宋体" w:hint="eastAsia"/>
                <w:szCs w:val="21"/>
              </w:rPr>
              <w:lastRenderedPageBreak/>
              <w:t>6</w:t>
            </w:r>
          </w:p>
        </w:tc>
      </w:tr>
      <w:tr w:rsidR="00BE0A98" w:rsidRPr="004A4D17" w:rsidTr="00F67FF4">
        <w:trPr>
          <w:jc w:val="center"/>
        </w:trPr>
        <w:tc>
          <w:tcPr>
            <w:tcW w:w="980" w:type="dxa"/>
            <w:vAlign w:val="center"/>
          </w:tcPr>
          <w:p w:rsidR="00BE0A98" w:rsidRPr="004A4D17" w:rsidRDefault="00C15732" w:rsidP="00726A73">
            <w:pPr>
              <w:snapToGrid w:val="0"/>
              <w:jc w:val="center"/>
              <w:rPr>
                <w:szCs w:val="21"/>
              </w:rPr>
            </w:pPr>
            <w:r>
              <w:rPr>
                <w:rFonts w:hint="eastAsia"/>
                <w:szCs w:val="21"/>
              </w:rPr>
              <w:lastRenderedPageBreak/>
              <w:t>6</w:t>
            </w:r>
            <w:r>
              <w:rPr>
                <w:rFonts w:hint="eastAsia"/>
                <w:szCs w:val="21"/>
              </w:rPr>
              <w:t>、</w:t>
            </w:r>
            <w:r>
              <w:rPr>
                <w:rFonts w:hint="eastAsia"/>
                <w:szCs w:val="21"/>
              </w:rPr>
              <w:t>7</w:t>
            </w:r>
          </w:p>
        </w:tc>
        <w:tc>
          <w:tcPr>
            <w:tcW w:w="1731" w:type="dxa"/>
            <w:vAlign w:val="center"/>
          </w:tcPr>
          <w:p w:rsidR="005F23CC" w:rsidRPr="00144DED" w:rsidRDefault="0013398B" w:rsidP="00726A73">
            <w:pPr>
              <w:snapToGrid w:val="0"/>
            </w:pPr>
            <w:r>
              <w:rPr>
                <w:rFonts w:hint="eastAsia"/>
              </w:rPr>
              <w:t>第五章</w:t>
            </w:r>
            <w:r>
              <w:rPr>
                <w:rFonts w:hint="eastAsia"/>
              </w:rPr>
              <w:t xml:space="preserve"> </w:t>
            </w:r>
            <w:r>
              <w:rPr>
                <w:rFonts w:hint="eastAsia"/>
              </w:rPr>
              <w:t>薪酬水平</w:t>
            </w:r>
          </w:p>
          <w:p w:rsidR="00BE0A98" w:rsidRPr="004A4D17" w:rsidRDefault="00BE0A98" w:rsidP="00726A73">
            <w:pPr>
              <w:snapToGrid w:val="0"/>
              <w:ind w:firstLineChars="200" w:firstLine="420"/>
              <w:rPr>
                <w:szCs w:val="21"/>
              </w:rPr>
            </w:pPr>
          </w:p>
        </w:tc>
        <w:tc>
          <w:tcPr>
            <w:tcW w:w="3307" w:type="dxa"/>
          </w:tcPr>
          <w:p w:rsidR="0013398B" w:rsidRPr="00144DED" w:rsidRDefault="0013398B" w:rsidP="0013398B">
            <w:pPr>
              <w:snapToGrid w:val="0"/>
            </w:pPr>
            <w:r w:rsidRPr="00144DED">
              <w:rPr>
                <w:rFonts w:hint="eastAsia"/>
              </w:rPr>
              <w:t>教学重点：薪酬水平及其外部竞争力的含义及其作用；几种常见的薪酬水平决策类型；影响薪酬决策的内部因素和外部因素；薪酬调查的概念及其实施步骤。</w:t>
            </w:r>
          </w:p>
          <w:p w:rsidR="0013398B" w:rsidRPr="00144DED" w:rsidRDefault="0013398B" w:rsidP="0013398B">
            <w:pPr>
              <w:snapToGrid w:val="0"/>
            </w:pPr>
            <w:r w:rsidRPr="00144DED">
              <w:rPr>
                <w:rFonts w:hint="eastAsia"/>
              </w:rPr>
              <w:t>教学难点：薪酬决策的内部因素和外部因素的理解。</w:t>
            </w:r>
          </w:p>
          <w:p w:rsidR="00BE0A98" w:rsidRPr="004A4D17" w:rsidRDefault="00BE0A98" w:rsidP="0013398B">
            <w:pPr>
              <w:snapToGrid w:val="0"/>
              <w:rPr>
                <w:szCs w:val="21"/>
              </w:rPr>
            </w:pPr>
          </w:p>
        </w:tc>
        <w:tc>
          <w:tcPr>
            <w:tcW w:w="3479" w:type="dxa"/>
          </w:tcPr>
          <w:p w:rsidR="00C10EE7" w:rsidRDefault="00274841" w:rsidP="0013398B">
            <w:pPr>
              <w:snapToGrid w:val="0"/>
              <w:rPr>
                <w:szCs w:val="21"/>
              </w:rPr>
            </w:pPr>
            <w:r>
              <w:rPr>
                <w:rFonts w:hint="eastAsia"/>
                <w:szCs w:val="21"/>
              </w:rPr>
              <w:t>理解常见的薪酬水平决策的几种类型及各自的优缺点；劳动力市场的供给和需求对薪酬水平决策的影响；补偿性工资差别理论、效率工资理论、保留工资理论、工作搜寻理论和信号模型理论的内容及对薪酬水平决策的启示。</w:t>
            </w:r>
          </w:p>
          <w:p w:rsidR="00274841" w:rsidRPr="00274841" w:rsidRDefault="00274841" w:rsidP="0013398B">
            <w:pPr>
              <w:snapToGrid w:val="0"/>
              <w:rPr>
                <w:szCs w:val="21"/>
              </w:rPr>
            </w:pPr>
            <w:r>
              <w:rPr>
                <w:rFonts w:hint="eastAsia"/>
                <w:szCs w:val="21"/>
              </w:rPr>
              <w:t>掌握：劳动力市场、产品市场及企业特征对企业薪酬水平决策的影响；薪酬调查的实施步骤及实施要点。</w:t>
            </w:r>
          </w:p>
        </w:tc>
        <w:tc>
          <w:tcPr>
            <w:tcW w:w="636" w:type="dxa"/>
            <w:vAlign w:val="center"/>
          </w:tcPr>
          <w:p w:rsidR="00BE0A98" w:rsidRPr="004A4D17" w:rsidRDefault="00BE0A98" w:rsidP="00726A73">
            <w:pPr>
              <w:snapToGrid w:val="0"/>
              <w:jc w:val="center"/>
              <w:rPr>
                <w:szCs w:val="21"/>
              </w:rPr>
            </w:pPr>
            <w:r>
              <w:rPr>
                <w:rFonts w:hint="eastAsia"/>
                <w:szCs w:val="21"/>
              </w:rPr>
              <w:t>6</w:t>
            </w:r>
          </w:p>
        </w:tc>
      </w:tr>
      <w:tr w:rsidR="00BE0A98" w:rsidRPr="004A4D17" w:rsidTr="00F67FF4">
        <w:trPr>
          <w:jc w:val="center"/>
        </w:trPr>
        <w:tc>
          <w:tcPr>
            <w:tcW w:w="980" w:type="dxa"/>
            <w:vAlign w:val="center"/>
          </w:tcPr>
          <w:p w:rsidR="00BE0A98" w:rsidRDefault="00C15732" w:rsidP="00C15732">
            <w:pPr>
              <w:snapToGrid w:val="0"/>
              <w:jc w:val="center"/>
              <w:rPr>
                <w:szCs w:val="21"/>
              </w:rPr>
            </w:pPr>
            <w:r>
              <w:rPr>
                <w:rFonts w:hint="eastAsia"/>
                <w:szCs w:val="21"/>
              </w:rPr>
              <w:t>8</w:t>
            </w:r>
            <w:r w:rsidR="00F96D5A">
              <w:rPr>
                <w:rFonts w:hint="eastAsia"/>
                <w:szCs w:val="21"/>
              </w:rPr>
              <w:t>、</w:t>
            </w:r>
            <w:r>
              <w:rPr>
                <w:rFonts w:hint="eastAsia"/>
                <w:szCs w:val="21"/>
              </w:rPr>
              <w:t>9</w:t>
            </w:r>
          </w:p>
        </w:tc>
        <w:tc>
          <w:tcPr>
            <w:tcW w:w="1731" w:type="dxa"/>
            <w:vAlign w:val="center"/>
          </w:tcPr>
          <w:p w:rsidR="005F23CC" w:rsidRPr="00144DED" w:rsidRDefault="0013398B" w:rsidP="00726A73">
            <w:pPr>
              <w:snapToGrid w:val="0"/>
            </w:pPr>
            <w:r>
              <w:rPr>
                <w:rFonts w:hint="eastAsia"/>
              </w:rPr>
              <w:t>第六章</w:t>
            </w:r>
            <w:r>
              <w:rPr>
                <w:rFonts w:hint="eastAsia"/>
              </w:rPr>
              <w:t xml:space="preserve"> </w:t>
            </w:r>
            <w:r>
              <w:rPr>
                <w:rFonts w:hint="eastAsia"/>
              </w:rPr>
              <w:t>薪酬结构</w:t>
            </w:r>
          </w:p>
          <w:p w:rsidR="00BE0A98" w:rsidRPr="007321B9" w:rsidRDefault="00BE0A98" w:rsidP="00726A73">
            <w:pPr>
              <w:snapToGrid w:val="0"/>
              <w:ind w:firstLineChars="200" w:firstLine="420"/>
              <w:rPr>
                <w:szCs w:val="21"/>
              </w:rPr>
            </w:pPr>
          </w:p>
        </w:tc>
        <w:tc>
          <w:tcPr>
            <w:tcW w:w="3307" w:type="dxa"/>
          </w:tcPr>
          <w:p w:rsidR="0013398B" w:rsidRPr="00144DED" w:rsidRDefault="0013398B" w:rsidP="0013398B">
            <w:pPr>
              <w:snapToGrid w:val="0"/>
            </w:pPr>
            <w:r w:rsidRPr="00144DED">
              <w:rPr>
                <w:rFonts w:hint="eastAsia"/>
              </w:rPr>
              <w:t>教学重点：薪酬结构的涵义；薪酬结构设计步骤；薪酬宽带的含义、特点及其作用；宽带型薪酬结构设计的关键决策及其实施要点。</w:t>
            </w:r>
          </w:p>
          <w:p w:rsidR="0013398B" w:rsidRPr="00144DED" w:rsidRDefault="0013398B" w:rsidP="0013398B">
            <w:pPr>
              <w:snapToGrid w:val="0"/>
            </w:pPr>
            <w:r w:rsidRPr="00144DED">
              <w:rPr>
                <w:rFonts w:hint="eastAsia"/>
              </w:rPr>
              <w:t>教学难点：薪酬结构中薪酬等级数量、同一薪酬等级内部薪酬变动范围的确定；相邻两个薪酬等级之间交叉与重叠的设计；薪酬宽带的理解。</w:t>
            </w:r>
          </w:p>
          <w:p w:rsidR="00BE0A98" w:rsidRPr="00144DED" w:rsidRDefault="00BE0A98" w:rsidP="0013398B">
            <w:pPr>
              <w:pStyle w:val="a4"/>
              <w:snapToGrid w:val="0"/>
              <w:ind w:left="0" w:firstLineChars="0" w:firstLine="0"/>
            </w:pPr>
          </w:p>
        </w:tc>
        <w:tc>
          <w:tcPr>
            <w:tcW w:w="3479" w:type="dxa"/>
          </w:tcPr>
          <w:p w:rsidR="00C10EE7" w:rsidRDefault="00C10EE7" w:rsidP="00C10EE7">
            <w:pPr>
              <w:snapToGrid w:val="0"/>
              <w:ind w:leftChars="-41" w:left="-86"/>
              <w:rPr>
                <w:szCs w:val="21"/>
              </w:rPr>
            </w:pPr>
            <w:r>
              <w:rPr>
                <w:rFonts w:hint="eastAsia"/>
                <w:szCs w:val="21"/>
              </w:rPr>
              <w:t>理解：薪酬结构的概念；薪酬变动范围、薪酬变动比率、薪酬比较比率及薪酬区间渗透度的含义；薪酬宽带的含义及作用。</w:t>
            </w:r>
          </w:p>
          <w:p w:rsidR="00BE0A98" w:rsidRPr="007321B9" w:rsidRDefault="00C10EE7" w:rsidP="00C10EE7">
            <w:pPr>
              <w:snapToGrid w:val="0"/>
              <w:ind w:leftChars="-52" w:left="-109"/>
              <w:rPr>
                <w:szCs w:val="21"/>
              </w:rPr>
            </w:pPr>
            <w:r>
              <w:rPr>
                <w:rFonts w:hint="eastAsia"/>
                <w:szCs w:val="21"/>
              </w:rPr>
              <w:t>掌握：如何根据企业需要确定薪酬变动范围与薪酬变动比率；薪酬区间中值的意义以及薪酬比较比率的用途；薪酬区间中值级差的确定方法；通晓薪酬结构的设计流程与步骤。宽带型薪酬结构设计中的关键决策及其实施要点。</w:t>
            </w:r>
          </w:p>
        </w:tc>
        <w:tc>
          <w:tcPr>
            <w:tcW w:w="636" w:type="dxa"/>
            <w:vAlign w:val="center"/>
          </w:tcPr>
          <w:p w:rsidR="00BE0A98" w:rsidRDefault="00AF1B84" w:rsidP="00726A73">
            <w:pPr>
              <w:snapToGrid w:val="0"/>
              <w:jc w:val="center"/>
              <w:rPr>
                <w:szCs w:val="21"/>
              </w:rPr>
            </w:pPr>
            <w:r>
              <w:rPr>
                <w:rFonts w:hint="eastAsia"/>
                <w:szCs w:val="21"/>
              </w:rPr>
              <w:t>8</w:t>
            </w:r>
          </w:p>
        </w:tc>
      </w:tr>
      <w:tr w:rsidR="00BE0A98" w:rsidTr="00F67FF4">
        <w:trPr>
          <w:jc w:val="center"/>
        </w:trPr>
        <w:tc>
          <w:tcPr>
            <w:tcW w:w="980" w:type="dxa"/>
            <w:vAlign w:val="center"/>
          </w:tcPr>
          <w:p w:rsidR="00BE0A98" w:rsidRPr="00914ACD" w:rsidRDefault="00F96D5A" w:rsidP="00C15732">
            <w:pPr>
              <w:snapToGrid w:val="0"/>
              <w:jc w:val="center"/>
              <w:rPr>
                <w:rFonts w:ascii="宋体" w:hAnsi="宋体"/>
                <w:szCs w:val="21"/>
              </w:rPr>
            </w:pPr>
            <w:r>
              <w:rPr>
                <w:rFonts w:ascii="宋体" w:hAnsi="宋体" w:hint="eastAsia"/>
                <w:szCs w:val="21"/>
              </w:rPr>
              <w:t>1</w:t>
            </w:r>
            <w:r w:rsidR="00C15732">
              <w:rPr>
                <w:rFonts w:ascii="宋体" w:hAnsi="宋体" w:hint="eastAsia"/>
                <w:szCs w:val="21"/>
              </w:rPr>
              <w:t>0</w:t>
            </w:r>
            <w:r w:rsidR="005F77FF">
              <w:rPr>
                <w:rFonts w:ascii="宋体" w:hAnsi="宋体" w:hint="eastAsia"/>
                <w:szCs w:val="21"/>
              </w:rPr>
              <w:t>、</w:t>
            </w:r>
            <w:r w:rsidR="00992E03">
              <w:rPr>
                <w:rFonts w:ascii="宋体" w:hAnsi="宋体" w:hint="eastAsia"/>
                <w:szCs w:val="21"/>
              </w:rPr>
              <w:t>1</w:t>
            </w:r>
            <w:r w:rsidR="00C15732">
              <w:rPr>
                <w:rFonts w:ascii="宋体" w:hAnsi="宋体" w:hint="eastAsia"/>
                <w:szCs w:val="21"/>
              </w:rPr>
              <w:t>1、12</w:t>
            </w:r>
          </w:p>
        </w:tc>
        <w:tc>
          <w:tcPr>
            <w:tcW w:w="1731" w:type="dxa"/>
            <w:vAlign w:val="center"/>
          </w:tcPr>
          <w:p w:rsidR="005F23CC" w:rsidRPr="00144DED" w:rsidRDefault="00885AA9" w:rsidP="00726A73">
            <w:pPr>
              <w:snapToGrid w:val="0"/>
            </w:pPr>
            <w:r>
              <w:rPr>
                <w:rFonts w:hint="eastAsia"/>
              </w:rPr>
              <w:t>第七章</w:t>
            </w:r>
            <w:r>
              <w:rPr>
                <w:rFonts w:hint="eastAsia"/>
              </w:rPr>
              <w:t xml:space="preserve"> </w:t>
            </w:r>
            <w:r>
              <w:rPr>
                <w:rFonts w:hint="eastAsia"/>
              </w:rPr>
              <w:t>绩效奖励</w:t>
            </w:r>
          </w:p>
          <w:p w:rsidR="00BE0A98" w:rsidRPr="004A4D17" w:rsidRDefault="00BE0A98" w:rsidP="00726A73">
            <w:pPr>
              <w:snapToGrid w:val="0"/>
              <w:ind w:firstLineChars="200" w:firstLine="420"/>
              <w:rPr>
                <w:rFonts w:ascii="宋体" w:hAnsi="宋体"/>
                <w:szCs w:val="21"/>
              </w:rPr>
            </w:pPr>
          </w:p>
        </w:tc>
        <w:tc>
          <w:tcPr>
            <w:tcW w:w="3307" w:type="dxa"/>
          </w:tcPr>
          <w:p w:rsidR="00885AA9" w:rsidRPr="00144DED" w:rsidRDefault="00885AA9" w:rsidP="00885AA9">
            <w:pPr>
              <w:snapToGrid w:val="0"/>
            </w:pPr>
            <w:r w:rsidRPr="00144DED">
              <w:rPr>
                <w:rFonts w:hint="eastAsia"/>
              </w:rPr>
              <w:t>教学重点：绩效奖励与激励的基本原理；实施绩效奖励计划应注意的问题；各类绩效奖励计划的特点与适用范围。</w:t>
            </w:r>
          </w:p>
          <w:p w:rsidR="00BE0A98" w:rsidRPr="004A4D17" w:rsidRDefault="00885AA9" w:rsidP="0013398B">
            <w:pPr>
              <w:snapToGrid w:val="0"/>
              <w:rPr>
                <w:rFonts w:ascii="宋体" w:hAnsi="宋体"/>
                <w:szCs w:val="21"/>
              </w:rPr>
            </w:pPr>
            <w:r w:rsidRPr="00144DED">
              <w:rPr>
                <w:rFonts w:hint="eastAsia"/>
              </w:rPr>
              <w:t>教学难点：长短期绩效奖励计划及特殊绩效奖励计划的应用。</w:t>
            </w:r>
          </w:p>
        </w:tc>
        <w:tc>
          <w:tcPr>
            <w:tcW w:w="3479" w:type="dxa"/>
          </w:tcPr>
          <w:p w:rsidR="00BE0A98" w:rsidRDefault="00C10EE7" w:rsidP="0013398B">
            <w:pPr>
              <w:snapToGrid w:val="0"/>
            </w:pPr>
            <w:r>
              <w:rPr>
                <w:rFonts w:hint="eastAsia"/>
              </w:rPr>
              <w:t>理解各种激励理论的内容及其对绩效奖励计划的启示；</w:t>
            </w:r>
          </w:p>
          <w:p w:rsidR="00C10EE7" w:rsidRPr="004A4D17" w:rsidRDefault="00C10EE7" w:rsidP="0013398B">
            <w:pPr>
              <w:snapToGrid w:val="0"/>
            </w:pPr>
            <w:r>
              <w:rPr>
                <w:rFonts w:hint="eastAsia"/>
              </w:rPr>
              <w:t>掌握：绩效奖励计划的实施要点；个人与群体绩效奖励计划的特点、类型及其运用；长短期绩效奖励计划的特点、类型及运用。</w:t>
            </w:r>
          </w:p>
        </w:tc>
        <w:tc>
          <w:tcPr>
            <w:tcW w:w="636" w:type="dxa"/>
            <w:vAlign w:val="center"/>
          </w:tcPr>
          <w:p w:rsidR="00BE0A98" w:rsidRDefault="005F77FF" w:rsidP="00726A73">
            <w:pPr>
              <w:snapToGrid w:val="0"/>
              <w:jc w:val="center"/>
              <w:rPr>
                <w:rFonts w:ascii="宋体" w:hAnsi="宋体"/>
                <w:szCs w:val="21"/>
              </w:rPr>
            </w:pPr>
            <w:r>
              <w:rPr>
                <w:rFonts w:ascii="宋体" w:hAnsi="宋体" w:hint="eastAsia"/>
                <w:szCs w:val="21"/>
              </w:rPr>
              <w:t>6</w:t>
            </w:r>
          </w:p>
          <w:p w:rsidR="00BE0A98" w:rsidRPr="00914ACD" w:rsidRDefault="00BE0A98" w:rsidP="00726A73">
            <w:pPr>
              <w:snapToGrid w:val="0"/>
              <w:jc w:val="center"/>
              <w:rPr>
                <w:rFonts w:ascii="宋体" w:hAnsi="宋体"/>
                <w:szCs w:val="21"/>
              </w:rPr>
            </w:pPr>
          </w:p>
        </w:tc>
      </w:tr>
      <w:tr w:rsidR="00BE0A98" w:rsidTr="00F67FF4">
        <w:trPr>
          <w:trHeight w:val="1548"/>
          <w:jc w:val="center"/>
        </w:trPr>
        <w:tc>
          <w:tcPr>
            <w:tcW w:w="980" w:type="dxa"/>
            <w:vAlign w:val="center"/>
          </w:tcPr>
          <w:p w:rsidR="00BE0A98" w:rsidRPr="00914ACD" w:rsidRDefault="00C15732" w:rsidP="00726A73">
            <w:pPr>
              <w:snapToGrid w:val="0"/>
              <w:jc w:val="center"/>
              <w:rPr>
                <w:rFonts w:ascii="宋体" w:hAnsi="宋体"/>
                <w:szCs w:val="21"/>
              </w:rPr>
            </w:pPr>
            <w:r>
              <w:rPr>
                <w:rFonts w:ascii="宋体" w:hAnsi="宋体" w:hint="eastAsia"/>
                <w:szCs w:val="21"/>
              </w:rPr>
              <w:t>13</w:t>
            </w:r>
          </w:p>
        </w:tc>
        <w:tc>
          <w:tcPr>
            <w:tcW w:w="1731" w:type="dxa"/>
            <w:vAlign w:val="center"/>
          </w:tcPr>
          <w:p w:rsidR="005F23CC" w:rsidRPr="00144DED" w:rsidRDefault="00885AA9" w:rsidP="00726A73">
            <w:pPr>
              <w:snapToGrid w:val="0"/>
            </w:pPr>
            <w:r>
              <w:rPr>
                <w:rFonts w:hint="eastAsia"/>
              </w:rPr>
              <w:t>第八章</w:t>
            </w:r>
            <w:r>
              <w:rPr>
                <w:rFonts w:hint="eastAsia"/>
              </w:rPr>
              <w:t xml:space="preserve"> </w:t>
            </w:r>
            <w:r>
              <w:rPr>
                <w:rFonts w:hint="eastAsia"/>
              </w:rPr>
              <w:t>员工福利管理</w:t>
            </w:r>
          </w:p>
          <w:p w:rsidR="00BE0A98" w:rsidRPr="004A4D17" w:rsidRDefault="00BE0A98" w:rsidP="00726A73">
            <w:pPr>
              <w:snapToGrid w:val="0"/>
              <w:ind w:firstLineChars="200" w:firstLine="420"/>
              <w:rPr>
                <w:rFonts w:ascii="宋体" w:hAnsi="宋体"/>
                <w:szCs w:val="21"/>
              </w:rPr>
            </w:pPr>
          </w:p>
        </w:tc>
        <w:tc>
          <w:tcPr>
            <w:tcW w:w="3307" w:type="dxa"/>
          </w:tcPr>
          <w:p w:rsidR="00885AA9" w:rsidRPr="00144DED" w:rsidRDefault="00885AA9" w:rsidP="00885AA9">
            <w:pPr>
              <w:snapToGrid w:val="0"/>
            </w:pPr>
            <w:r w:rsidRPr="00144DED">
              <w:rPr>
                <w:rFonts w:hint="eastAsia"/>
              </w:rPr>
              <w:t>教学重点：员工福利的种类及其对企业和员工的影响；企业员工福利的发展趋势；弹性福利计划的特点及其实施背景；福利计划的内容与决策。</w:t>
            </w:r>
          </w:p>
          <w:p w:rsidR="00BE0A98" w:rsidRPr="004A4D17" w:rsidRDefault="00885AA9" w:rsidP="0013398B">
            <w:pPr>
              <w:snapToGrid w:val="0"/>
              <w:rPr>
                <w:rFonts w:ascii="宋体" w:hAnsi="宋体"/>
                <w:szCs w:val="21"/>
              </w:rPr>
            </w:pPr>
            <w:r w:rsidRPr="00144DED">
              <w:rPr>
                <w:rFonts w:hint="eastAsia"/>
              </w:rPr>
              <w:t>教学难点：如何将福利作为一项人力资源管理的工具。</w:t>
            </w:r>
          </w:p>
        </w:tc>
        <w:tc>
          <w:tcPr>
            <w:tcW w:w="3479" w:type="dxa"/>
          </w:tcPr>
          <w:p w:rsidR="00BE0A98" w:rsidRDefault="00992E03" w:rsidP="0013398B">
            <w:pPr>
              <w:snapToGrid w:val="0"/>
            </w:pPr>
            <w:r>
              <w:rPr>
                <w:rFonts w:hint="eastAsia"/>
              </w:rPr>
              <w:t>了解：福利对企业和员工两个方面的不同影响；员工福利的特点及其发展趋势。</w:t>
            </w:r>
          </w:p>
          <w:p w:rsidR="00992E03" w:rsidRDefault="00992E03" w:rsidP="0013398B">
            <w:pPr>
              <w:snapToGrid w:val="0"/>
            </w:pPr>
            <w:r>
              <w:rPr>
                <w:rFonts w:hint="eastAsia"/>
              </w:rPr>
              <w:t>理解：福利规划的内容及其决策；福利沟通的重要性。</w:t>
            </w:r>
          </w:p>
          <w:p w:rsidR="00992E03" w:rsidRPr="00992E03" w:rsidRDefault="00992E03" w:rsidP="0013398B">
            <w:pPr>
              <w:snapToGrid w:val="0"/>
            </w:pPr>
            <w:r>
              <w:rPr>
                <w:rFonts w:hint="eastAsia"/>
              </w:rPr>
              <w:t>掌握：员工福利的主要类型及其特点；弹性福利计划的特点及其类型。</w:t>
            </w:r>
          </w:p>
        </w:tc>
        <w:tc>
          <w:tcPr>
            <w:tcW w:w="636" w:type="dxa"/>
            <w:vAlign w:val="center"/>
          </w:tcPr>
          <w:p w:rsidR="00BE0A98" w:rsidRPr="00914ACD" w:rsidRDefault="00726A73" w:rsidP="00726A73">
            <w:pPr>
              <w:snapToGrid w:val="0"/>
              <w:jc w:val="center"/>
              <w:rPr>
                <w:rFonts w:ascii="宋体" w:hAnsi="宋体"/>
                <w:szCs w:val="21"/>
              </w:rPr>
            </w:pPr>
            <w:r>
              <w:rPr>
                <w:rFonts w:ascii="宋体" w:hAnsi="宋体" w:hint="eastAsia"/>
                <w:szCs w:val="21"/>
              </w:rPr>
              <w:t>2</w:t>
            </w:r>
          </w:p>
        </w:tc>
      </w:tr>
      <w:tr w:rsidR="00BE0A98" w:rsidTr="00F67FF4">
        <w:trPr>
          <w:jc w:val="center"/>
        </w:trPr>
        <w:tc>
          <w:tcPr>
            <w:tcW w:w="980" w:type="dxa"/>
            <w:vAlign w:val="center"/>
          </w:tcPr>
          <w:p w:rsidR="00BE0A98" w:rsidRPr="00914ACD" w:rsidRDefault="00BE0A98" w:rsidP="00C15732">
            <w:pPr>
              <w:snapToGrid w:val="0"/>
              <w:jc w:val="center"/>
              <w:rPr>
                <w:rFonts w:ascii="宋体" w:hAnsi="宋体"/>
                <w:szCs w:val="21"/>
              </w:rPr>
            </w:pPr>
            <w:r>
              <w:rPr>
                <w:rFonts w:ascii="宋体" w:hAnsi="宋体" w:hint="eastAsia"/>
                <w:szCs w:val="21"/>
              </w:rPr>
              <w:t>1</w:t>
            </w:r>
            <w:r w:rsidR="00C15732">
              <w:rPr>
                <w:rFonts w:ascii="宋体" w:hAnsi="宋体" w:hint="eastAsia"/>
                <w:szCs w:val="21"/>
              </w:rPr>
              <w:t>4</w:t>
            </w:r>
            <w:r w:rsidR="00F96D5A">
              <w:rPr>
                <w:rFonts w:ascii="宋体" w:hAnsi="宋体" w:hint="eastAsia"/>
                <w:szCs w:val="21"/>
              </w:rPr>
              <w:t>、1</w:t>
            </w:r>
            <w:r w:rsidR="00C15732">
              <w:rPr>
                <w:rFonts w:ascii="宋体" w:hAnsi="宋体" w:hint="eastAsia"/>
                <w:szCs w:val="21"/>
              </w:rPr>
              <w:t>5</w:t>
            </w:r>
            <w:r w:rsidR="00F96D5A">
              <w:rPr>
                <w:rFonts w:ascii="宋体" w:hAnsi="宋体" w:hint="eastAsia"/>
                <w:szCs w:val="21"/>
              </w:rPr>
              <w:t>、1</w:t>
            </w:r>
            <w:r w:rsidR="00C15732">
              <w:rPr>
                <w:rFonts w:ascii="宋体" w:hAnsi="宋体" w:hint="eastAsia"/>
                <w:szCs w:val="21"/>
              </w:rPr>
              <w:t>6</w:t>
            </w:r>
          </w:p>
        </w:tc>
        <w:tc>
          <w:tcPr>
            <w:tcW w:w="1731" w:type="dxa"/>
            <w:vAlign w:val="center"/>
          </w:tcPr>
          <w:p w:rsidR="005F23CC" w:rsidRPr="00144DED" w:rsidRDefault="00885AA9" w:rsidP="00726A73">
            <w:pPr>
              <w:snapToGrid w:val="0"/>
            </w:pPr>
            <w:r>
              <w:rPr>
                <w:rFonts w:hint="eastAsia"/>
              </w:rPr>
              <w:t>第九章</w:t>
            </w:r>
            <w:r>
              <w:rPr>
                <w:rFonts w:hint="eastAsia"/>
              </w:rPr>
              <w:t xml:space="preserve"> </w:t>
            </w:r>
            <w:r>
              <w:rPr>
                <w:rFonts w:hint="eastAsia"/>
              </w:rPr>
              <w:t>特殊员工群体的薪酬管理</w:t>
            </w:r>
          </w:p>
          <w:p w:rsidR="00BE0A98" w:rsidRPr="004A4D17" w:rsidRDefault="00BE0A98" w:rsidP="00726A73">
            <w:pPr>
              <w:snapToGrid w:val="0"/>
              <w:rPr>
                <w:rFonts w:ascii="宋体" w:hAnsi="宋体"/>
                <w:szCs w:val="21"/>
              </w:rPr>
            </w:pPr>
          </w:p>
        </w:tc>
        <w:tc>
          <w:tcPr>
            <w:tcW w:w="3307" w:type="dxa"/>
          </w:tcPr>
          <w:p w:rsidR="00885AA9" w:rsidRPr="00144DED" w:rsidRDefault="00885AA9" w:rsidP="00885AA9">
            <w:pPr>
              <w:snapToGrid w:val="0"/>
            </w:pPr>
            <w:r w:rsidRPr="00144DED">
              <w:rPr>
                <w:rFonts w:hint="eastAsia"/>
              </w:rPr>
              <w:t>教学重点：销售人员薪酬方案的类型、设计步骤与要点；专业技术人员的工作特征及其薪酬管理；外派人员的薪酬构成及其管理；管理人员的薪酬决策。</w:t>
            </w:r>
          </w:p>
          <w:p w:rsidR="00BE0A98" w:rsidRPr="004A4D17" w:rsidRDefault="00885AA9" w:rsidP="00885AA9">
            <w:pPr>
              <w:snapToGrid w:val="0"/>
              <w:rPr>
                <w:rFonts w:ascii="宋体" w:hAnsi="宋体"/>
                <w:szCs w:val="21"/>
              </w:rPr>
            </w:pPr>
            <w:r w:rsidRPr="00144DED">
              <w:rPr>
                <w:rFonts w:hint="eastAsia"/>
              </w:rPr>
              <w:t>教学难点：销售人员薪酬方案的设计技巧；不同层次管理人员的薪酬设计。</w:t>
            </w:r>
          </w:p>
        </w:tc>
        <w:tc>
          <w:tcPr>
            <w:tcW w:w="3479" w:type="dxa"/>
          </w:tcPr>
          <w:p w:rsidR="00BE0A98" w:rsidRDefault="00992E03" w:rsidP="0013398B">
            <w:pPr>
              <w:snapToGrid w:val="0"/>
            </w:pPr>
            <w:r>
              <w:rPr>
                <w:rFonts w:hint="eastAsia"/>
              </w:rPr>
              <w:t>理解销售工作的特征及其对销售人员薪酬管理的影响；专业技术人员的工作特征及其薪酬管理的产生的影响；外派人员的工作特点；管理人员的工作特征及管理人员的薪酬管理中应当注意的问题。</w:t>
            </w:r>
          </w:p>
          <w:p w:rsidR="00992E03" w:rsidRDefault="00992E03" w:rsidP="0013398B">
            <w:pPr>
              <w:snapToGrid w:val="0"/>
            </w:pPr>
            <w:r>
              <w:rPr>
                <w:rFonts w:hint="eastAsia"/>
              </w:rPr>
              <w:t>掌握各种特殊员工群体的薪酬方案设计中应当注意的问题。学会针对不</w:t>
            </w:r>
            <w:r>
              <w:rPr>
                <w:rFonts w:hint="eastAsia"/>
              </w:rPr>
              <w:lastRenderedPageBreak/>
              <w:t>对特殊员工群体设计适用的薪酬结构。</w:t>
            </w:r>
          </w:p>
        </w:tc>
        <w:tc>
          <w:tcPr>
            <w:tcW w:w="636" w:type="dxa"/>
            <w:vAlign w:val="center"/>
          </w:tcPr>
          <w:p w:rsidR="00BE0A98" w:rsidRPr="00914ACD" w:rsidRDefault="00F96D5A" w:rsidP="00726A73">
            <w:pPr>
              <w:snapToGrid w:val="0"/>
              <w:jc w:val="center"/>
              <w:rPr>
                <w:rFonts w:ascii="宋体" w:hAnsi="宋体"/>
                <w:szCs w:val="21"/>
              </w:rPr>
            </w:pPr>
            <w:r>
              <w:rPr>
                <w:rFonts w:ascii="宋体" w:hAnsi="宋体" w:hint="eastAsia"/>
                <w:szCs w:val="21"/>
              </w:rPr>
              <w:lastRenderedPageBreak/>
              <w:t>6</w:t>
            </w:r>
          </w:p>
        </w:tc>
      </w:tr>
      <w:tr w:rsidR="005F77FF" w:rsidTr="00F67FF4">
        <w:trPr>
          <w:jc w:val="center"/>
        </w:trPr>
        <w:tc>
          <w:tcPr>
            <w:tcW w:w="980" w:type="dxa"/>
            <w:vAlign w:val="center"/>
          </w:tcPr>
          <w:p w:rsidR="005F77FF" w:rsidRDefault="005F77FF" w:rsidP="00726A73">
            <w:pPr>
              <w:snapToGrid w:val="0"/>
              <w:jc w:val="center"/>
              <w:rPr>
                <w:rFonts w:ascii="宋体" w:hAnsi="宋体"/>
                <w:szCs w:val="21"/>
              </w:rPr>
            </w:pPr>
            <w:r>
              <w:rPr>
                <w:rFonts w:ascii="宋体" w:hAnsi="宋体" w:hint="eastAsia"/>
                <w:szCs w:val="21"/>
              </w:rPr>
              <w:lastRenderedPageBreak/>
              <w:t>1</w:t>
            </w:r>
            <w:r w:rsidR="00F96D5A">
              <w:rPr>
                <w:rFonts w:ascii="宋体" w:hAnsi="宋体" w:hint="eastAsia"/>
                <w:szCs w:val="21"/>
              </w:rPr>
              <w:t>7</w:t>
            </w:r>
          </w:p>
        </w:tc>
        <w:tc>
          <w:tcPr>
            <w:tcW w:w="1731" w:type="dxa"/>
            <w:vAlign w:val="center"/>
          </w:tcPr>
          <w:p w:rsidR="005F77FF" w:rsidRPr="00144DED" w:rsidRDefault="005F77FF" w:rsidP="00533129">
            <w:pPr>
              <w:snapToGrid w:val="0"/>
            </w:pPr>
            <w:r>
              <w:rPr>
                <w:rFonts w:hint="eastAsia"/>
              </w:rPr>
              <w:t>第十章</w:t>
            </w:r>
            <w:r>
              <w:rPr>
                <w:rFonts w:hint="eastAsia"/>
              </w:rPr>
              <w:t xml:space="preserve"> </w:t>
            </w:r>
            <w:r>
              <w:rPr>
                <w:rFonts w:hint="eastAsia"/>
              </w:rPr>
              <w:t>薪酬预算、控制与沟通</w:t>
            </w:r>
          </w:p>
          <w:p w:rsidR="005F77FF" w:rsidRPr="00144DED" w:rsidRDefault="005F77FF" w:rsidP="00533129">
            <w:pPr>
              <w:snapToGrid w:val="0"/>
              <w:ind w:firstLineChars="200" w:firstLine="420"/>
            </w:pPr>
          </w:p>
        </w:tc>
        <w:tc>
          <w:tcPr>
            <w:tcW w:w="3307" w:type="dxa"/>
          </w:tcPr>
          <w:p w:rsidR="005F77FF" w:rsidRPr="00144DED" w:rsidRDefault="005F77FF" w:rsidP="00533129">
            <w:pPr>
              <w:snapToGrid w:val="0"/>
            </w:pPr>
            <w:r w:rsidRPr="00144DED">
              <w:rPr>
                <w:rFonts w:hint="eastAsia"/>
              </w:rPr>
              <w:t>教学重点：薪酬预算的重要性及其目标；薪酬预算中的重要决策；薪酬预算的外部和内部环境；薪酬预算的主要方法；薪酬控制的途径；薪酬沟通的重要性及其目的；薪酬沟通的步骤与技巧。</w:t>
            </w:r>
          </w:p>
          <w:p w:rsidR="005F77FF" w:rsidRPr="00AD05F4" w:rsidRDefault="005F77FF" w:rsidP="00533129">
            <w:pPr>
              <w:snapToGrid w:val="0"/>
            </w:pPr>
            <w:r w:rsidRPr="00144DED">
              <w:rPr>
                <w:rFonts w:hint="eastAsia"/>
              </w:rPr>
              <w:t>教学重点：薪酬预算的主要方法；薪酬控制的途径；薪酬沟通的步骤与技巧。</w:t>
            </w:r>
          </w:p>
        </w:tc>
        <w:tc>
          <w:tcPr>
            <w:tcW w:w="3479" w:type="dxa"/>
          </w:tcPr>
          <w:p w:rsidR="005F77FF" w:rsidRDefault="005F77FF" w:rsidP="00533129">
            <w:pPr>
              <w:snapToGrid w:val="0"/>
              <w:rPr>
                <w:rFonts w:ascii="宋体" w:hAnsi="宋体"/>
                <w:szCs w:val="21"/>
              </w:rPr>
            </w:pPr>
            <w:r>
              <w:rPr>
                <w:rFonts w:ascii="宋体" w:hAnsi="宋体" w:hint="eastAsia"/>
                <w:szCs w:val="21"/>
              </w:rPr>
              <w:t>了解薪酬预算对企业薪酬管理的重要性；薪酬控制对企业成本控制的意义及其难点。</w:t>
            </w:r>
          </w:p>
          <w:p w:rsidR="005F77FF" w:rsidRDefault="005F77FF" w:rsidP="00533129">
            <w:pPr>
              <w:snapToGrid w:val="0"/>
              <w:rPr>
                <w:rFonts w:ascii="宋体" w:hAnsi="宋体"/>
                <w:szCs w:val="21"/>
              </w:rPr>
            </w:pPr>
            <w:r>
              <w:rPr>
                <w:rFonts w:ascii="宋体" w:hAnsi="宋体" w:hint="eastAsia"/>
                <w:szCs w:val="21"/>
              </w:rPr>
              <w:t>理解薪酬预算中的重要决策；薪酬预算的内外环境对薪酬预算的影响；</w:t>
            </w:r>
          </w:p>
          <w:p w:rsidR="005F77FF" w:rsidRPr="00AD05F4" w:rsidRDefault="005F77FF" w:rsidP="00533129">
            <w:pPr>
              <w:snapToGrid w:val="0"/>
              <w:rPr>
                <w:rFonts w:ascii="宋体" w:hAnsi="宋体"/>
                <w:szCs w:val="21"/>
              </w:rPr>
            </w:pPr>
            <w:r>
              <w:rPr>
                <w:rFonts w:ascii="宋体" w:hAnsi="宋体" w:hint="eastAsia"/>
                <w:szCs w:val="21"/>
              </w:rPr>
              <w:t>掌握薪酬预算的两种主要方法；薪酬控制的主要途径；薪酬沟通的目的和基本技巧。</w:t>
            </w:r>
          </w:p>
        </w:tc>
        <w:tc>
          <w:tcPr>
            <w:tcW w:w="636" w:type="dxa"/>
            <w:vAlign w:val="center"/>
          </w:tcPr>
          <w:p w:rsidR="005F77FF" w:rsidRPr="00914ACD" w:rsidRDefault="003C0B58" w:rsidP="00726A73">
            <w:pPr>
              <w:snapToGrid w:val="0"/>
              <w:jc w:val="center"/>
              <w:rPr>
                <w:rFonts w:ascii="宋体" w:hAnsi="宋体"/>
                <w:szCs w:val="21"/>
              </w:rPr>
            </w:pPr>
            <w:r>
              <w:rPr>
                <w:rFonts w:ascii="宋体" w:hAnsi="宋体" w:hint="eastAsia"/>
                <w:szCs w:val="21"/>
              </w:rPr>
              <w:t>2</w:t>
            </w:r>
          </w:p>
        </w:tc>
      </w:tr>
      <w:tr w:rsidR="00E13348" w:rsidTr="00F67FF4">
        <w:trPr>
          <w:trHeight w:val="630"/>
          <w:jc w:val="center"/>
        </w:trPr>
        <w:tc>
          <w:tcPr>
            <w:tcW w:w="980" w:type="dxa"/>
            <w:vAlign w:val="center"/>
          </w:tcPr>
          <w:p w:rsidR="00E13348" w:rsidRDefault="00E13348" w:rsidP="00726A73">
            <w:pPr>
              <w:snapToGrid w:val="0"/>
              <w:jc w:val="center"/>
              <w:rPr>
                <w:rFonts w:ascii="宋体" w:hAnsi="宋体"/>
                <w:szCs w:val="21"/>
              </w:rPr>
            </w:pPr>
            <w:r>
              <w:rPr>
                <w:rFonts w:ascii="宋体" w:hAnsi="宋体" w:hint="eastAsia"/>
                <w:szCs w:val="21"/>
              </w:rPr>
              <w:t>18</w:t>
            </w:r>
          </w:p>
        </w:tc>
        <w:tc>
          <w:tcPr>
            <w:tcW w:w="1731" w:type="dxa"/>
            <w:vAlign w:val="center"/>
          </w:tcPr>
          <w:p w:rsidR="00E13348" w:rsidRDefault="00E13348" w:rsidP="00F96D5A">
            <w:pPr>
              <w:snapToGrid w:val="0"/>
              <w:jc w:val="center"/>
            </w:pPr>
          </w:p>
          <w:p w:rsidR="00E13348" w:rsidRDefault="00E13348" w:rsidP="00F96D5A">
            <w:pPr>
              <w:snapToGrid w:val="0"/>
              <w:jc w:val="center"/>
            </w:pPr>
            <w:r>
              <w:rPr>
                <w:rFonts w:hint="eastAsia"/>
              </w:rPr>
              <w:t>复习</w:t>
            </w:r>
          </w:p>
          <w:p w:rsidR="00E13348" w:rsidRDefault="00E13348" w:rsidP="00F96D5A">
            <w:pPr>
              <w:snapToGrid w:val="0"/>
              <w:jc w:val="center"/>
            </w:pPr>
          </w:p>
        </w:tc>
        <w:tc>
          <w:tcPr>
            <w:tcW w:w="3307" w:type="dxa"/>
          </w:tcPr>
          <w:p w:rsidR="00E13348" w:rsidRPr="00C06482" w:rsidRDefault="00E13348" w:rsidP="00346BD4">
            <w:pPr>
              <w:rPr>
                <w:szCs w:val="21"/>
              </w:rPr>
            </w:pPr>
            <w:r w:rsidRPr="00C06482">
              <w:rPr>
                <w:szCs w:val="21"/>
              </w:rPr>
              <w:t>教学重点：把所有章节串联起来</w:t>
            </w:r>
          </w:p>
          <w:p w:rsidR="00E13348" w:rsidRPr="00C06482" w:rsidRDefault="00E13348" w:rsidP="00346BD4">
            <w:pPr>
              <w:rPr>
                <w:szCs w:val="21"/>
              </w:rPr>
            </w:pPr>
            <w:r>
              <w:rPr>
                <w:szCs w:val="21"/>
              </w:rPr>
              <w:t>教学难点：</w:t>
            </w:r>
            <w:r>
              <w:rPr>
                <w:rFonts w:hint="eastAsia"/>
                <w:szCs w:val="21"/>
              </w:rPr>
              <w:t>薪酬管理技术的运用</w:t>
            </w:r>
          </w:p>
        </w:tc>
        <w:tc>
          <w:tcPr>
            <w:tcW w:w="3479" w:type="dxa"/>
          </w:tcPr>
          <w:p w:rsidR="00E13348" w:rsidRPr="00C06482" w:rsidRDefault="00E13348" w:rsidP="00346BD4">
            <w:r w:rsidRPr="00C06482">
              <w:rPr>
                <w:szCs w:val="21"/>
              </w:rPr>
              <w:t>能够从整体的角度掌握</w:t>
            </w:r>
            <w:r>
              <w:rPr>
                <w:rFonts w:hint="eastAsia"/>
                <w:szCs w:val="21"/>
              </w:rPr>
              <w:t>薪酬</w:t>
            </w:r>
            <w:r w:rsidRPr="00C06482">
              <w:rPr>
                <w:szCs w:val="21"/>
              </w:rPr>
              <w:t>管理的基本理论与</w:t>
            </w:r>
            <w:r>
              <w:rPr>
                <w:rFonts w:hint="eastAsia"/>
                <w:szCs w:val="21"/>
              </w:rPr>
              <w:t>技术</w:t>
            </w:r>
          </w:p>
        </w:tc>
        <w:tc>
          <w:tcPr>
            <w:tcW w:w="636" w:type="dxa"/>
            <w:vAlign w:val="center"/>
          </w:tcPr>
          <w:p w:rsidR="00E13348" w:rsidRDefault="00E13348" w:rsidP="00726A73">
            <w:pPr>
              <w:snapToGrid w:val="0"/>
              <w:jc w:val="center"/>
              <w:rPr>
                <w:rFonts w:ascii="宋体" w:hAnsi="宋体"/>
                <w:szCs w:val="21"/>
              </w:rPr>
            </w:pPr>
            <w:r>
              <w:rPr>
                <w:rFonts w:ascii="宋体" w:hAnsi="宋体" w:hint="eastAsia"/>
                <w:szCs w:val="21"/>
              </w:rPr>
              <w:t>2</w:t>
            </w:r>
          </w:p>
        </w:tc>
      </w:tr>
    </w:tbl>
    <w:p w:rsidR="00BE0A98" w:rsidRPr="005063A5" w:rsidRDefault="00BE0A98" w:rsidP="00C635CE">
      <w:pPr>
        <w:snapToGrid w:val="0"/>
        <w:spacing w:line="360" w:lineRule="exact"/>
        <w:ind w:firstLineChars="196" w:firstLine="472"/>
        <w:rPr>
          <w:rFonts w:ascii="宋体" w:hAnsi="宋体"/>
          <w:b/>
          <w:sz w:val="24"/>
        </w:rPr>
      </w:pPr>
      <w:r w:rsidRPr="005063A5">
        <w:rPr>
          <w:rFonts w:ascii="宋体" w:hAnsi="宋体" w:hint="eastAsia"/>
          <w:b/>
          <w:sz w:val="24"/>
        </w:rPr>
        <w:t>七、教学方法</w:t>
      </w:r>
    </w:p>
    <w:p w:rsidR="00BE0A98" w:rsidRPr="001F554D" w:rsidRDefault="00BE0A98" w:rsidP="00C635CE">
      <w:pPr>
        <w:snapToGrid w:val="0"/>
        <w:spacing w:line="360" w:lineRule="exact"/>
        <w:ind w:firstLineChars="200" w:firstLine="480"/>
        <w:rPr>
          <w:rFonts w:ascii="宋体" w:hAnsi="宋体"/>
          <w:sz w:val="24"/>
        </w:rPr>
      </w:pPr>
      <w:r w:rsidRPr="001F554D">
        <w:rPr>
          <w:rFonts w:ascii="宋体" w:hAnsi="宋体" w:hint="eastAsia"/>
          <w:sz w:val="24"/>
        </w:rPr>
        <w:t>本课程讲述的过程中需要将</w:t>
      </w:r>
      <w:r w:rsidRPr="001F554D">
        <w:rPr>
          <w:rFonts w:hint="eastAsia"/>
          <w:sz w:val="24"/>
        </w:rPr>
        <w:t>讲授与案例分析相结合；老师讲授与学生</w:t>
      </w:r>
      <w:r>
        <w:rPr>
          <w:rFonts w:hint="eastAsia"/>
          <w:sz w:val="24"/>
        </w:rPr>
        <w:t>讨论</w:t>
      </w:r>
      <w:r w:rsidRPr="001F554D">
        <w:rPr>
          <w:rFonts w:hint="eastAsia"/>
          <w:sz w:val="24"/>
        </w:rPr>
        <w:t>相结合，教学采用多媒体教学手段</w:t>
      </w:r>
      <w:r w:rsidRPr="00F106D3">
        <w:rPr>
          <w:sz w:val="24"/>
        </w:rPr>
        <w:t>（播放与课程相关的音像资料）</w:t>
      </w:r>
      <w:r w:rsidRPr="001F554D">
        <w:rPr>
          <w:rFonts w:hint="eastAsia"/>
          <w:sz w:val="24"/>
        </w:rPr>
        <w:t>。</w:t>
      </w:r>
      <w:r w:rsidRPr="001F554D">
        <w:rPr>
          <w:rFonts w:ascii="宋体" w:hAnsi="宋体" w:hint="eastAsia"/>
          <w:sz w:val="24"/>
        </w:rPr>
        <w:t>重点采用启发式教学法、案例教学法、情境教学法、探究教学法，互助合作教学法、社会调查与观察法等。</w:t>
      </w:r>
    </w:p>
    <w:p w:rsidR="00BE0A98" w:rsidRPr="005063A5" w:rsidRDefault="00BE0A98" w:rsidP="00C635CE">
      <w:pPr>
        <w:snapToGrid w:val="0"/>
        <w:spacing w:line="360" w:lineRule="exact"/>
        <w:ind w:firstLineChars="196" w:firstLine="472"/>
        <w:rPr>
          <w:rFonts w:ascii="宋体" w:hAnsi="宋体"/>
          <w:b/>
          <w:sz w:val="24"/>
        </w:rPr>
      </w:pPr>
      <w:r w:rsidRPr="005063A5">
        <w:rPr>
          <w:rFonts w:ascii="宋体" w:hAnsi="宋体" w:hint="eastAsia"/>
          <w:b/>
          <w:sz w:val="24"/>
        </w:rPr>
        <w:t>八、对学生的学习要求</w:t>
      </w:r>
    </w:p>
    <w:p w:rsidR="00BE0A98" w:rsidRPr="005519A0" w:rsidRDefault="00BE0A98" w:rsidP="005519A0">
      <w:pPr>
        <w:snapToGrid w:val="0"/>
        <w:spacing w:line="360" w:lineRule="exact"/>
        <w:ind w:firstLineChars="200" w:firstLine="482"/>
        <w:rPr>
          <w:rFonts w:ascii="宋体" w:hAnsi="宋体"/>
          <w:b/>
          <w:sz w:val="24"/>
        </w:rPr>
      </w:pPr>
      <w:r w:rsidRPr="005519A0">
        <w:rPr>
          <w:rFonts w:ascii="宋体" w:hAnsi="宋体" w:hint="eastAsia"/>
          <w:b/>
          <w:sz w:val="24"/>
        </w:rPr>
        <w:t>1.学习本课程的方法、策略及教育资源的利用。</w:t>
      </w:r>
    </w:p>
    <w:p w:rsidR="00BE0A98" w:rsidRPr="00441D4A" w:rsidRDefault="00BE0A98" w:rsidP="00C635CE">
      <w:pPr>
        <w:snapToGrid w:val="0"/>
        <w:spacing w:line="360" w:lineRule="exact"/>
        <w:ind w:firstLineChars="200" w:firstLine="480"/>
        <w:rPr>
          <w:rFonts w:ascii="宋体" w:hAnsi="宋体" w:cs="宋体"/>
          <w:color w:val="000000"/>
          <w:kern w:val="0"/>
          <w:sz w:val="24"/>
        </w:rPr>
      </w:pPr>
      <w:r w:rsidRPr="00441D4A">
        <w:rPr>
          <w:rFonts w:ascii="宋体" w:hAnsi="宋体" w:hint="eastAsia"/>
          <w:sz w:val="24"/>
        </w:rPr>
        <w:t>本课程特别注重</w:t>
      </w:r>
      <w:r w:rsidR="00AE7BAA">
        <w:rPr>
          <w:rFonts w:ascii="宋体" w:hAnsi="宋体" w:hint="eastAsia"/>
          <w:sz w:val="24"/>
        </w:rPr>
        <w:t>阅读</w:t>
      </w:r>
      <w:r w:rsidR="005519A0">
        <w:rPr>
          <w:rFonts w:ascii="宋体" w:hAnsi="宋体" w:hint="eastAsia"/>
          <w:sz w:val="24"/>
        </w:rPr>
        <w:t>和</w:t>
      </w:r>
      <w:r w:rsidRPr="00441D4A">
        <w:rPr>
          <w:rFonts w:ascii="宋体" w:hAnsi="宋体" w:hint="eastAsia"/>
          <w:sz w:val="24"/>
        </w:rPr>
        <w:t>案例分析，案例分析作为本课程的重点与难点，</w:t>
      </w:r>
      <w:r w:rsidRPr="00441D4A">
        <w:rPr>
          <w:rFonts w:ascii="宋体" w:hAnsi="宋体" w:cs="宋体" w:hint="eastAsia"/>
          <w:color w:val="000000"/>
          <w:kern w:val="0"/>
          <w:sz w:val="24"/>
        </w:rPr>
        <w:t>教学内容以指定教材内容为主，适当加入相关案例。重点是讲授</w:t>
      </w:r>
      <w:r w:rsidR="00AE7BAA">
        <w:rPr>
          <w:rFonts w:ascii="宋体" w:hAnsi="宋体" w:cs="宋体" w:hint="eastAsia"/>
          <w:color w:val="000000"/>
          <w:kern w:val="0"/>
          <w:sz w:val="24"/>
        </w:rPr>
        <w:t>薪酬及其相关概念、</w:t>
      </w:r>
      <w:r w:rsidRPr="00441D4A">
        <w:rPr>
          <w:rFonts w:ascii="宋体" w:hAnsi="宋体" w:cs="宋体" w:hint="eastAsia"/>
          <w:color w:val="000000"/>
          <w:kern w:val="0"/>
          <w:sz w:val="24"/>
        </w:rPr>
        <w:t>管理学的各项职能及其管理实践，同时提供大量教学案例消化理解</w:t>
      </w:r>
      <w:r>
        <w:rPr>
          <w:rFonts w:ascii="宋体" w:hAnsi="宋体" w:cs="宋体" w:hint="eastAsia"/>
          <w:color w:val="000000"/>
          <w:kern w:val="0"/>
          <w:sz w:val="24"/>
        </w:rPr>
        <w:t>管理</w:t>
      </w:r>
      <w:r w:rsidRPr="00441D4A">
        <w:rPr>
          <w:rFonts w:ascii="宋体" w:hAnsi="宋体" w:cs="宋体" w:hint="eastAsia"/>
          <w:color w:val="000000"/>
          <w:kern w:val="0"/>
          <w:sz w:val="24"/>
        </w:rPr>
        <w:t>理论。由于学生缺乏管理实践，在分析问题和解决问题的能力方面将有一定难度。在进行案例分析时，</w:t>
      </w:r>
      <w:r w:rsidRPr="00441D4A">
        <w:rPr>
          <w:rFonts w:ascii="宋体" w:hAnsi="宋体" w:hint="eastAsia"/>
          <w:sz w:val="24"/>
        </w:rPr>
        <w:t>可以利用学校图书馆图书资源，或者学校没有而在网络上可以获得的免费图书资源</w:t>
      </w:r>
      <w:r>
        <w:rPr>
          <w:rFonts w:ascii="宋体" w:hAnsi="宋体" w:hint="eastAsia"/>
          <w:sz w:val="24"/>
        </w:rPr>
        <w:t>、</w:t>
      </w:r>
      <w:r w:rsidRPr="00441D4A">
        <w:rPr>
          <w:rFonts w:ascii="宋体" w:hAnsi="宋体" w:hint="eastAsia"/>
          <w:sz w:val="24"/>
        </w:rPr>
        <w:t>网络资源，可以查阅重点大学经管类课程、国内外知名学者讲座的视频资料等等。</w:t>
      </w:r>
    </w:p>
    <w:p w:rsidR="00BE0A98" w:rsidRPr="001B3A00" w:rsidRDefault="00BE0A98" w:rsidP="00C635CE">
      <w:pPr>
        <w:snapToGrid w:val="0"/>
        <w:spacing w:line="360" w:lineRule="exact"/>
        <w:ind w:firstLineChars="200" w:firstLine="482"/>
        <w:rPr>
          <w:rFonts w:ascii="宋体" w:hAnsi="宋体"/>
          <w:b/>
          <w:sz w:val="24"/>
        </w:rPr>
      </w:pPr>
      <w:r w:rsidRPr="001B3A00">
        <w:rPr>
          <w:rFonts w:ascii="宋体" w:hAnsi="宋体" w:hint="eastAsia"/>
          <w:b/>
          <w:sz w:val="24"/>
        </w:rPr>
        <w:t>2</w:t>
      </w:r>
      <w:r>
        <w:rPr>
          <w:rFonts w:ascii="宋体" w:hAnsi="宋体" w:hint="eastAsia"/>
          <w:b/>
          <w:sz w:val="24"/>
        </w:rPr>
        <w:t>.</w:t>
      </w:r>
      <w:r w:rsidRPr="001B3A00">
        <w:rPr>
          <w:rFonts w:ascii="宋体" w:hAnsi="宋体" w:hint="eastAsia"/>
          <w:b/>
          <w:sz w:val="24"/>
        </w:rPr>
        <w:t>学生必须阅读的论著，建议学生阅读的论著。</w:t>
      </w:r>
    </w:p>
    <w:p w:rsidR="00232B49" w:rsidRPr="004C6EDA" w:rsidRDefault="002030A4" w:rsidP="00232B49">
      <w:pPr>
        <w:snapToGrid w:val="0"/>
        <w:spacing w:line="360" w:lineRule="exact"/>
        <w:ind w:firstLineChars="248" w:firstLine="595"/>
        <w:rPr>
          <w:rFonts w:ascii="宋体" w:hAnsi="宋体"/>
          <w:sz w:val="24"/>
        </w:rPr>
      </w:pPr>
      <w:r>
        <w:rPr>
          <w:rFonts w:ascii="宋体" w:hAnsi="宋体" w:hint="eastAsia"/>
          <w:sz w:val="24"/>
        </w:rPr>
        <w:t>（1）</w:t>
      </w:r>
      <w:r w:rsidR="00232B49" w:rsidRPr="004C6EDA">
        <w:rPr>
          <w:rFonts w:ascii="宋体" w:hAnsi="宋体" w:hint="eastAsia"/>
          <w:sz w:val="24"/>
        </w:rPr>
        <w:t>刘昕著.《薪酬管理》</w:t>
      </w:r>
      <w:r w:rsidR="00232B49">
        <w:rPr>
          <w:rFonts w:ascii="宋体" w:hAnsi="宋体" w:hint="eastAsia"/>
          <w:sz w:val="24"/>
        </w:rPr>
        <w:t>（第</w:t>
      </w:r>
      <w:r w:rsidR="00E13348">
        <w:rPr>
          <w:rFonts w:ascii="宋体" w:hAnsi="宋体" w:hint="eastAsia"/>
          <w:sz w:val="24"/>
        </w:rPr>
        <w:t>四</w:t>
      </w:r>
      <w:r w:rsidR="00232B49">
        <w:rPr>
          <w:rFonts w:ascii="宋体" w:hAnsi="宋体" w:hint="eastAsia"/>
          <w:sz w:val="24"/>
        </w:rPr>
        <w:t>版）</w:t>
      </w:r>
      <w:r w:rsidR="00232B49" w:rsidRPr="004C6EDA">
        <w:rPr>
          <w:rFonts w:ascii="宋体" w:hAnsi="宋体" w:hint="eastAsia"/>
          <w:sz w:val="24"/>
        </w:rPr>
        <w:t>.</w:t>
      </w:r>
      <w:r w:rsidR="00232B49">
        <w:rPr>
          <w:rFonts w:ascii="宋体" w:hAnsi="宋体" w:hint="eastAsia"/>
          <w:sz w:val="24"/>
        </w:rPr>
        <w:t>北京：</w:t>
      </w:r>
      <w:r w:rsidR="00232B49" w:rsidRPr="004C6EDA">
        <w:rPr>
          <w:rFonts w:ascii="宋体" w:hAnsi="宋体" w:hint="eastAsia"/>
          <w:sz w:val="24"/>
        </w:rPr>
        <w:t>中国人民大学出版社，20</w:t>
      </w:r>
      <w:r w:rsidR="00232B49">
        <w:rPr>
          <w:rFonts w:ascii="宋体" w:hAnsi="宋体" w:hint="eastAsia"/>
          <w:sz w:val="24"/>
        </w:rPr>
        <w:t>1</w:t>
      </w:r>
      <w:r w:rsidR="00E13348">
        <w:rPr>
          <w:rFonts w:ascii="宋体" w:hAnsi="宋体" w:hint="eastAsia"/>
          <w:sz w:val="24"/>
        </w:rPr>
        <w:t>4</w:t>
      </w:r>
      <w:r w:rsidR="00232B49">
        <w:rPr>
          <w:rFonts w:ascii="宋体" w:hAnsi="宋体" w:hint="eastAsia"/>
          <w:sz w:val="24"/>
        </w:rPr>
        <w:t>年</w:t>
      </w:r>
      <w:r w:rsidR="00E13348">
        <w:rPr>
          <w:rFonts w:ascii="宋体" w:hAnsi="宋体" w:hint="eastAsia"/>
          <w:sz w:val="24"/>
        </w:rPr>
        <w:t>4</w:t>
      </w:r>
      <w:r w:rsidR="00232B49">
        <w:rPr>
          <w:rFonts w:ascii="宋体" w:hAnsi="宋体" w:hint="eastAsia"/>
          <w:sz w:val="24"/>
        </w:rPr>
        <w:t>月第</w:t>
      </w:r>
      <w:r w:rsidR="00E13348">
        <w:rPr>
          <w:rFonts w:ascii="宋体" w:hAnsi="宋体" w:hint="eastAsia"/>
          <w:sz w:val="24"/>
        </w:rPr>
        <w:t>4</w:t>
      </w:r>
      <w:r w:rsidR="00232B49">
        <w:rPr>
          <w:rFonts w:ascii="宋体" w:hAnsi="宋体" w:hint="eastAsia"/>
          <w:sz w:val="24"/>
        </w:rPr>
        <w:t>版。</w:t>
      </w:r>
    </w:p>
    <w:p w:rsidR="002030A4" w:rsidRPr="004C6EDA" w:rsidRDefault="002030A4" w:rsidP="002030A4">
      <w:pPr>
        <w:snapToGrid w:val="0"/>
        <w:spacing w:line="360" w:lineRule="exact"/>
        <w:ind w:firstLineChars="150" w:firstLine="360"/>
        <w:rPr>
          <w:rFonts w:ascii="宋体" w:hAnsi="宋体"/>
          <w:sz w:val="24"/>
        </w:rPr>
      </w:pPr>
      <w:r>
        <w:rPr>
          <w:rFonts w:ascii="宋体" w:hAnsi="宋体" w:hint="eastAsia"/>
          <w:sz w:val="24"/>
        </w:rPr>
        <w:t>（2）</w:t>
      </w:r>
      <w:r w:rsidRPr="004C6EDA">
        <w:rPr>
          <w:rFonts w:ascii="宋体" w:hAnsi="宋体" w:hint="eastAsia"/>
          <w:sz w:val="24"/>
        </w:rPr>
        <w:t>[美]乔治.T.米尔科维奇，杰里.M.纽曼.《薪酬管理》（第六版）.</w:t>
      </w:r>
      <w:r>
        <w:rPr>
          <w:rFonts w:ascii="宋体" w:hAnsi="宋体" w:hint="eastAsia"/>
          <w:sz w:val="24"/>
        </w:rPr>
        <w:t>北京：</w:t>
      </w:r>
      <w:r w:rsidRPr="004C6EDA">
        <w:rPr>
          <w:rFonts w:ascii="宋体" w:hAnsi="宋体" w:hint="eastAsia"/>
          <w:sz w:val="24"/>
        </w:rPr>
        <w:t>中国人民大学出版社，2002年版</w:t>
      </w:r>
    </w:p>
    <w:p w:rsidR="00B536F1" w:rsidRDefault="002030A4" w:rsidP="002030A4">
      <w:pPr>
        <w:snapToGrid w:val="0"/>
        <w:spacing w:line="360" w:lineRule="exact"/>
        <w:ind w:firstLineChars="150" w:firstLine="360"/>
        <w:rPr>
          <w:rFonts w:ascii="宋体" w:hAnsi="宋体"/>
          <w:sz w:val="24"/>
        </w:rPr>
      </w:pPr>
      <w:r w:rsidRPr="002751DE">
        <w:rPr>
          <w:rFonts w:ascii="宋体" w:hAnsi="宋体"/>
          <w:sz w:val="24"/>
        </w:rPr>
        <w:t>（3）</w:t>
      </w:r>
      <w:r w:rsidR="00B536F1">
        <w:rPr>
          <w:rFonts w:ascii="宋体" w:hAnsi="宋体" w:hint="eastAsia"/>
          <w:sz w:val="24"/>
        </w:rPr>
        <w:t>饶征等著</w:t>
      </w:r>
      <w:r w:rsidR="00B536F1" w:rsidRPr="004C6EDA">
        <w:rPr>
          <w:rFonts w:ascii="宋体" w:hAnsi="宋体" w:hint="eastAsia"/>
          <w:sz w:val="24"/>
        </w:rPr>
        <w:t>.《</w:t>
      </w:r>
      <w:r w:rsidR="00B536F1">
        <w:rPr>
          <w:rFonts w:ascii="宋体" w:hAnsi="宋体" w:hint="eastAsia"/>
          <w:sz w:val="24"/>
        </w:rPr>
        <w:t>职能工资设计</w:t>
      </w:r>
      <w:r w:rsidR="00B536F1" w:rsidRPr="004C6EDA">
        <w:rPr>
          <w:rFonts w:ascii="宋体" w:hAnsi="宋体" w:hint="eastAsia"/>
          <w:sz w:val="24"/>
        </w:rPr>
        <w:t>》.</w:t>
      </w:r>
      <w:r w:rsidR="00B536F1">
        <w:rPr>
          <w:rFonts w:ascii="宋体" w:hAnsi="宋体" w:hint="eastAsia"/>
          <w:sz w:val="24"/>
        </w:rPr>
        <w:t>北京：中国人民大学出版社</w:t>
      </w:r>
      <w:r w:rsidR="00B536F1" w:rsidRPr="004C6EDA">
        <w:rPr>
          <w:rFonts w:ascii="宋体" w:hAnsi="宋体" w:hint="eastAsia"/>
          <w:sz w:val="24"/>
        </w:rPr>
        <w:t>，200</w:t>
      </w:r>
      <w:r w:rsidR="00B536F1">
        <w:rPr>
          <w:rFonts w:ascii="宋体" w:hAnsi="宋体" w:hint="eastAsia"/>
          <w:sz w:val="24"/>
        </w:rPr>
        <w:t>3</w:t>
      </w:r>
      <w:r w:rsidR="00B536F1" w:rsidRPr="004C6EDA">
        <w:rPr>
          <w:rFonts w:ascii="宋体" w:hAnsi="宋体" w:hint="eastAsia"/>
          <w:sz w:val="24"/>
        </w:rPr>
        <w:t>年版</w:t>
      </w:r>
    </w:p>
    <w:p w:rsidR="002030A4" w:rsidRDefault="002030A4" w:rsidP="002030A4">
      <w:pPr>
        <w:snapToGrid w:val="0"/>
        <w:spacing w:line="360" w:lineRule="exact"/>
        <w:ind w:firstLineChars="150" w:firstLine="360"/>
        <w:rPr>
          <w:rFonts w:ascii="宋体" w:hAnsi="宋体"/>
          <w:sz w:val="24"/>
        </w:rPr>
      </w:pPr>
      <w:r>
        <w:rPr>
          <w:rFonts w:ascii="宋体" w:hAnsi="宋体" w:hint="eastAsia"/>
          <w:sz w:val="24"/>
        </w:rPr>
        <w:t>（4）刘军胜编著</w:t>
      </w:r>
      <w:r w:rsidRPr="004C6EDA">
        <w:rPr>
          <w:rFonts w:ascii="宋体" w:hAnsi="宋体" w:hint="eastAsia"/>
          <w:sz w:val="24"/>
        </w:rPr>
        <w:t>.《薪酬管理</w:t>
      </w:r>
      <w:r>
        <w:rPr>
          <w:rFonts w:ascii="宋体" w:hAnsi="宋体" w:hint="eastAsia"/>
          <w:sz w:val="24"/>
        </w:rPr>
        <w:t>实务手册</w:t>
      </w:r>
      <w:r w:rsidRPr="004C6EDA">
        <w:rPr>
          <w:rFonts w:ascii="宋体" w:hAnsi="宋体" w:hint="eastAsia"/>
          <w:sz w:val="24"/>
        </w:rPr>
        <w:t>》</w:t>
      </w:r>
      <w:r>
        <w:rPr>
          <w:rFonts w:ascii="宋体" w:hAnsi="宋体" w:hint="eastAsia"/>
          <w:sz w:val="24"/>
        </w:rPr>
        <w:t>（第2版）</w:t>
      </w:r>
      <w:r w:rsidRPr="004C6EDA">
        <w:rPr>
          <w:rFonts w:ascii="宋体" w:hAnsi="宋体" w:hint="eastAsia"/>
          <w:sz w:val="24"/>
        </w:rPr>
        <w:t>.</w:t>
      </w:r>
      <w:r>
        <w:rPr>
          <w:rFonts w:ascii="宋体" w:hAnsi="宋体" w:hint="eastAsia"/>
          <w:sz w:val="24"/>
        </w:rPr>
        <w:t>北京：机械工业</w:t>
      </w:r>
      <w:r w:rsidRPr="004C6EDA">
        <w:rPr>
          <w:rFonts w:ascii="宋体" w:hAnsi="宋体"/>
          <w:sz w:val="24"/>
        </w:rPr>
        <w:t>出版社</w:t>
      </w:r>
      <w:r w:rsidRPr="004C6EDA">
        <w:rPr>
          <w:rFonts w:ascii="宋体" w:hAnsi="宋体" w:hint="eastAsia"/>
          <w:sz w:val="24"/>
        </w:rPr>
        <w:t>，200</w:t>
      </w:r>
      <w:r>
        <w:rPr>
          <w:rFonts w:ascii="宋体" w:hAnsi="宋体" w:hint="eastAsia"/>
          <w:sz w:val="24"/>
        </w:rPr>
        <w:t>5</w:t>
      </w:r>
      <w:r w:rsidRPr="004C6EDA">
        <w:rPr>
          <w:rFonts w:ascii="宋体" w:hAnsi="宋体" w:hint="eastAsia"/>
          <w:sz w:val="24"/>
        </w:rPr>
        <w:t>年版</w:t>
      </w:r>
    </w:p>
    <w:p w:rsidR="002030A4" w:rsidRDefault="002030A4" w:rsidP="002030A4">
      <w:pPr>
        <w:snapToGrid w:val="0"/>
        <w:spacing w:line="360" w:lineRule="exact"/>
        <w:ind w:firstLineChars="150" w:firstLine="360"/>
        <w:rPr>
          <w:rFonts w:ascii="宋体" w:hAnsi="宋体"/>
          <w:sz w:val="24"/>
        </w:rPr>
      </w:pPr>
      <w:r>
        <w:rPr>
          <w:rFonts w:ascii="宋体" w:hAnsi="宋体" w:hint="eastAsia"/>
          <w:sz w:val="24"/>
        </w:rPr>
        <w:t>（5）</w:t>
      </w:r>
      <w:r w:rsidR="00B536F1">
        <w:rPr>
          <w:rFonts w:ascii="宋体" w:hAnsi="宋体" w:hint="eastAsia"/>
          <w:sz w:val="24"/>
        </w:rPr>
        <w:t>奚玉芹，金永红</w:t>
      </w:r>
      <w:r w:rsidR="00B536F1" w:rsidRPr="004C6EDA">
        <w:rPr>
          <w:rFonts w:ascii="宋体" w:hAnsi="宋体" w:hint="eastAsia"/>
          <w:sz w:val="24"/>
        </w:rPr>
        <w:t>.</w:t>
      </w:r>
      <w:r w:rsidR="00B536F1" w:rsidRPr="00232B49">
        <w:rPr>
          <w:rFonts w:ascii="宋体" w:hAnsi="宋体" w:hint="eastAsia"/>
          <w:sz w:val="24"/>
        </w:rPr>
        <w:t xml:space="preserve"> </w:t>
      </w:r>
      <w:r w:rsidR="00B536F1">
        <w:rPr>
          <w:rFonts w:ascii="宋体" w:hAnsi="宋体" w:hint="eastAsia"/>
          <w:sz w:val="24"/>
        </w:rPr>
        <w:t>《企业薪酬与绩效管理体系设计》</w:t>
      </w:r>
      <w:r w:rsidR="00B536F1" w:rsidRPr="004C6EDA">
        <w:rPr>
          <w:rFonts w:ascii="宋体" w:hAnsi="宋体" w:hint="eastAsia"/>
          <w:sz w:val="24"/>
        </w:rPr>
        <w:t>.</w:t>
      </w:r>
      <w:r w:rsidR="00B536F1" w:rsidRPr="00232B49">
        <w:rPr>
          <w:rFonts w:ascii="宋体" w:hAnsi="宋体" w:hint="eastAsia"/>
          <w:sz w:val="24"/>
        </w:rPr>
        <w:t xml:space="preserve"> </w:t>
      </w:r>
      <w:r w:rsidR="00B536F1">
        <w:rPr>
          <w:rFonts w:ascii="宋体" w:hAnsi="宋体" w:hint="eastAsia"/>
          <w:sz w:val="24"/>
        </w:rPr>
        <w:t>北京：机械工业出版社，2004</w:t>
      </w:r>
      <w:r w:rsidR="00B536F1" w:rsidRPr="004C6EDA">
        <w:rPr>
          <w:rFonts w:ascii="宋体" w:hAnsi="宋体" w:hint="eastAsia"/>
          <w:sz w:val="24"/>
        </w:rPr>
        <w:t>年版</w:t>
      </w:r>
    </w:p>
    <w:p w:rsidR="00BE0A98" w:rsidRPr="005063A5" w:rsidRDefault="00BE0A98" w:rsidP="00C635CE">
      <w:pPr>
        <w:snapToGrid w:val="0"/>
        <w:spacing w:line="360" w:lineRule="exact"/>
        <w:ind w:firstLineChars="200" w:firstLine="482"/>
        <w:rPr>
          <w:rFonts w:ascii="宋体" w:hAnsi="宋体"/>
          <w:b/>
          <w:sz w:val="24"/>
        </w:rPr>
      </w:pPr>
      <w:r w:rsidRPr="005063A5">
        <w:rPr>
          <w:rFonts w:ascii="宋体" w:hAnsi="宋体" w:hint="eastAsia"/>
          <w:b/>
          <w:sz w:val="24"/>
        </w:rPr>
        <w:t>3.学生完成本课程每周须耗费的时间。</w:t>
      </w:r>
    </w:p>
    <w:p w:rsidR="00BE0A98" w:rsidRPr="00A53771" w:rsidRDefault="00BE0A98" w:rsidP="00C635CE">
      <w:pPr>
        <w:tabs>
          <w:tab w:val="left" w:pos="1440"/>
        </w:tabs>
        <w:snapToGrid w:val="0"/>
        <w:spacing w:line="360" w:lineRule="exact"/>
        <w:ind w:firstLine="482"/>
        <w:outlineLvl w:val="0"/>
        <w:rPr>
          <w:rFonts w:ascii="宋体" w:hAnsi="宋体"/>
          <w:sz w:val="24"/>
        </w:rPr>
      </w:pPr>
      <w:r w:rsidRPr="00A53771">
        <w:rPr>
          <w:rFonts w:ascii="宋体" w:hAnsi="宋体" w:hint="eastAsia"/>
          <w:sz w:val="24"/>
        </w:rPr>
        <w:t>为</w:t>
      </w:r>
      <w:r w:rsidRPr="00A53771">
        <w:rPr>
          <w:rFonts w:ascii="宋体" w:hAnsi="宋体"/>
          <w:sz w:val="24"/>
        </w:rPr>
        <w:t>掌握本课程</w:t>
      </w:r>
      <w:r w:rsidRPr="00A53771">
        <w:rPr>
          <w:rFonts w:ascii="宋体" w:hAnsi="宋体" w:hint="eastAsia"/>
          <w:sz w:val="24"/>
        </w:rPr>
        <w:t>的主要</w:t>
      </w:r>
      <w:r w:rsidRPr="00A53771">
        <w:rPr>
          <w:rFonts w:ascii="宋体" w:hAnsi="宋体"/>
          <w:sz w:val="24"/>
        </w:rPr>
        <w:t>内容</w:t>
      </w:r>
      <w:r w:rsidRPr="00A53771">
        <w:rPr>
          <w:rFonts w:ascii="宋体" w:hAnsi="宋体" w:hint="eastAsia"/>
          <w:sz w:val="24"/>
        </w:rPr>
        <w:t>，按约</w:t>
      </w:r>
      <w:r w:rsidRPr="00A53771">
        <w:rPr>
          <w:sz w:val="24"/>
        </w:rPr>
        <w:t>1:1</w:t>
      </w:r>
      <w:r w:rsidRPr="00A53771">
        <w:rPr>
          <w:rFonts w:ascii="宋体" w:hAnsi="宋体" w:hint="eastAsia"/>
          <w:sz w:val="24"/>
        </w:rPr>
        <w:t>的比例配比课外学时（预习、复</w:t>
      </w:r>
      <w:smartTag w:uri="urn:schemas-microsoft-com:office:smarttags" w:element="PersonName">
        <w:smartTagPr>
          <w:attr w:name="ProductID" w:val="习和完成"/>
        </w:smartTagPr>
        <w:r w:rsidRPr="00A53771">
          <w:rPr>
            <w:rFonts w:ascii="宋体" w:hAnsi="宋体" w:hint="eastAsia"/>
            <w:sz w:val="24"/>
          </w:rPr>
          <w:t>习和完成</w:t>
        </w:r>
      </w:smartTag>
      <w:r w:rsidRPr="00A53771">
        <w:rPr>
          <w:rFonts w:ascii="宋体" w:hAnsi="宋体" w:hint="eastAsia"/>
          <w:sz w:val="24"/>
        </w:rPr>
        <w:t>老师布置的作业</w:t>
      </w:r>
      <w:r w:rsidR="005519A0">
        <w:rPr>
          <w:rFonts w:ascii="宋体" w:hAnsi="宋体" w:hint="eastAsia"/>
          <w:sz w:val="24"/>
        </w:rPr>
        <w:t>以及阅读人力资源管理相关杂志</w:t>
      </w:r>
      <w:r w:rsidRPr="00A53771">
        <w:rPr>
          <w:rFonts w:ascii="宋体" w:hAnsi="宋体" w:hint="eastAsia"/>
          <w:sz w:val="24"/>
        </w:rPr>
        <w:t>），学生课外每周必须耗费的最少时间为</w:t>
      </w:r>
      <w:r w:rsidRPr="00A53771">
        <w:rPr>
          <w:rFonts w:hint="eastAsia"/>
          <w:sz w:val="24"/>
        </w:rPr>
        <w:t>3</w:t>
      </w:r>
      <w:r w:rsidRPr="00A53771">
        <w:rPr>
          <w:rFonts w:ascii="宋体" w:hAnsi="宋体" w:hint="eastAsia"/>
          <w:sz w:val="24"/>
        </w:rPr>
        <w:t>小时，</w:t>
      </w:r>
      <w:r w:rsidRPr="00A53771">
        <w:rPr>
          <w:rFonts w:ascii="宋体" w:hAnsi="宋体"/>
          <w:sz w:val="24"/>
        </w:rPr>
        <w:t>学生完成本课程每周须耗费的</w:t>
      </w:r>
      <w:r w:rsidRPr="00A53771">
        <w:rPr>
          <w:rFonts w:ascii="宋体" w:hAnsi="宋体" w:hint="eastAsia"/>
          <w:sz w:val="24"/>
        </w:rPr>
        <w:t>最少</w:t>
      </w:r>
      <w:r w:rsidRPr="00A53771">
        <w:rPr>
          <w:rFonts w:ascii="宋体" w:hAnsi="宋体"/>
          <w:sz w:val="24"/>
        </w:rPr>
        <w:t>时间</w:t>
      </w:r>
      <w:r w:rsidRPr="00A53771">
        <w:rPr>
          <w:rFonts w:ascii="宋体" w:hAnsi="宋体" w:hint="eastAsia"/>
          <w:sz w:val="24"/>
        </w:rPr>
        <w:t>为</w:t>
      </w:r>
      <w:r>
        <w:rPr>
          <w:rFonts w:hint="eastAsia"/>
          <w:sz w:val="24"/>
        </w:rPr>
        <w:t>6</w:t>
      </w:r>
      <w:r w:rsidRPr="00A53771">
        <w:rPr>
          <w:rFonts w:ascii="宋体" w:hAnsi="宋体" w:hint="eastAsia"/>
          <w:sz w:val="24"/>
        </w:rPr>
        <w:t>小时。</w:t>
      </w:r>
    </w:p>
    <w:p w:rsidR="00BE0A98" w:rsidRPr="005063A5" w:rsidRDefault="00BE0A98" w:rsidP="00C635CE">
      <w:pPr>
        <w:snapToGrid w:val="0"/>
        <w:spacing w:line="360" w:lineRule="exact"/>
        <w:ind w:firstLineChars="196" w:firstLine="472"/>
        <w:rPr>
          <w:rFonts w:ascii="宋体" w:hAnsi="宋体"/>
          <w:b/>
          <w:sz w:val="24"/>
        </w:rPr>
      </w:pPr>
      <w:r w:rsidRPr="005063A5">
        <w:rPr>
          <w:rFonts w:ascii="宋体" w:hAnsi="宋体" w:hint="eastAsia"/>
          <w:b/>
          <w:sz w:val="24"/>
        </w:rPr>
        <w:lastRenderedPageBreak/>
        <w:t>4.学生上课、实验、讨论、答疑、提交作业（论文）单元测试、期末考试等方面的要求。</w:t>
      </w:r>
    </w:p>
    <w:p w:rsidR="005F23CC" w:rsidRPr="005F23CC" w:rsidRDefault="00BE0A98" w:rsidP="005F77FF">
      <w:pPr>
        <w:snapToGrid w:val="0"/>
        <w:spacing w:line="360" w:lineRule="exact"/>
        <w:ind w:firstLineChars="200" w:firstLine="480"/>
        <w:rPr>
          <w:rFonts w:ascii="宋体" w:hAnsi="宋体"/>
          <w:sz w:val="24"/>
        </w:rPr>
      </w:pPr>
      <w:r w:rsidRPr="00F106D3">
        <w:rPr>
          <w:rFonts w:ascii="宋体" w:hAnsi="宋体" w:hint="eastAsia"/>
          <w:sz w:val="24"/>
        </w:rPr>
        <w:t>学生学习本门课程总的要求是：</w:t>
      </w:r>
      <w:r w:rsidRPr="00F106D3">
        <w:rPr>
          <w:rFonts w:ascii="宋体" w:hAnsi="宋体"/>
          <w:sz w:val="24"/>
        </w:rPr>
        <w:t>认真听课、勤于思考、积极参与、广泛阅读</w:t>
      </w:r>
      <w:r w:rsidRPr="00F106D3">
        <w:rPr>
          <w:rFonts w:ascii="宋体" w:hAnsi="宋体" w:hint="eastAsia"/>
          <w:sz w:val="24"/>
        </w:rPr>
        <w:t>。</w:t>
      </w:r>
      <w:r w:rsidRPr="00F106D3">
        <w:rPr>
          <w:rFonts w:ascii="宋体" w:hAnsi="宋体"/>
          <w:sz w:val="24"/>
        </w:rPr>
        <w:t xml:space="preserve"> </w:t>
      </w:r>
      <w:r>
        <w:rPr>
          <w:rFonts w:ascii="宋体" w:hAnsi="宋体" w:hint="eastAsia"/>
          <w:sz w:val="24"/>
        </w:rPr>
        <w:t>具体来讲，</w:t>
      </w:r>
      <w:r w:rsidRPr="004A6999">
        <w:rPr>
          <w:rFonts w:ascii="宋体" w:hAnsi="宋体" w:hint="eastAsia"/>
          <w:sz w:val="24"/>
        </w:rPr>
        <w:t>学生不得无故缺席，</w:t>
      </w:r>
      <w:r>
        <w:rPr>
          <w:rFonts w:ascii="宋体" w:hAnsi="宋体" w:hint="eastAsia"/>
          <w:sz w:val="24"/>
        </w:rPr>
        <w:t>课前预习，</w:t>
      </w:r>
      <w:r w:rsidRPr="004A6999">
        <w:rPr>
          <w:rFonts w:ascii="宋体" w:hAnsi="宋体" w:hint="eastAsia"/>
          <w:sz w:val="24"/>
        </w:rPr>
        <w:t>上课勤作笔记、多思考，</w:t>
      </w:r>
      <w:r>
        <w:rPr>
          <w:rFonts w:ascii="宋体" w:hAnsi="宋体" w:hint="eastAsia"/>
          <w:sz w:val="24"/>
        </w:rPr>
        <w:t>积极参与教学互动和</w:t>
      </w:r>
      <w:r w:rsidRPr="004A6999">
        <w:rPr>
          <w:rFonts w:ascii="宋体" w:hAnsi="宋体" w:hint="eastAsia"/>
          <w:sz w:val="24"/>
        </w:rPr>
        <w:t>课堂讨论</w:t>
      </w:r>
      <w:r>
        <w:rPr>
          <w:rFonts w:ascii="宋体" w:hAnsi="宋体" w:hint="eastAsia"/>
          <w:sz w:val="24"/>
        </w:rPr>
        <w:t>；课后广泛</w:t>
      </w:r>
      <w:r w:rsidRPr="004A6999">
        <w:rPr>
          <w:rFonts w:ascii="宋体" w:hAnsi="宋体" w:hint="eastAsia"/>
          <w:sz w:val="24"/>
        </w:rPr>
        <w:t>阅读</w:t>
      </w:r>
      <w:r>
        <w:rPr>
          <w:rFonts w:ascii="宋体" w:hAnsi="宋体" w:hint="eastAsia"/>
          <w:sz w:val="24"/>
        </w:rPr>
        <w:t>和认真思考</w:t>
      </w:r>
      <w:r w:rsidRPr="004A6999">
        <w:rPr>
          <w:rFonts w:ascii="宋体" w:hAnsi="宋体" w:hint="eastAsia"/>
          <w:sz w:val="24"/>
        </w:rPr>
        <w:t>，完成主讲教师规定的阅读</w:t>
      </w:r>
      <w:r>
        <w:rPr>
          <w:rFonts w:ascii="宋体" w:hAnsi="宋体" w:hint="eastAsia"/>
          <w:sz w:val="24"/>
        </w:rPr>
        <w:t>资料</w:t>
      </w:r>
      <w:r w:rsidRPr="004A6999">
        <w:rPr>
          <w:rFonts w:ascii="宋体" w:hAnsi="宋体" w:hint="eastAsia"/>
          <w:sz w:val="24"/>
        </w:rPr>
        <w:t>与</w:t>
      </w:r>
      <w:r>
        <w:rPr>
          <w:rFonts w:ascii="宋体" w:hAnsi="宋体" w:hint="eastAsia"/>
          <w:sz w:val="24"/>
        </w:rPr>
        <w:t>作业</w:t>
      </w:r>
      <w:r w:rsidRPr="004A6999">
        <w:rPr>
          <w:rFonts w:ascii="宋体" w:hAnsi="宋体" w:hint="eastAsia"/>
          <w:sz w:val="24"/>
        </w:rPr>
        <w:t>。有什么疑惑可以直接联系主讲教师。每一次作业就是一次平时成绩，</w:t>
      </w:r>
      <w:r w:rsidR="005F23CC" w:rsidRPr="005F23CC">
        <w:rPr>
          <w:rFonts w:ascii="宋体" w:hAnsi="宋体" w:hint="eastAsia"/>
          <w:sz w:val="24"/>
        </w:rPr>
        <w:t>作业主要是通过实践环节完成的，包括对案例的分析讨论、学生自己所做的薪酬调查及薪酬制度的设计。</w:t>
      </w:r>
      <w:r w:rsidR="005F23CC" w:rsidRPr="005F23CC">
        <w:rPr>
          <w:rFonts w:ascii="宋体" w:hAnsi="宋体"/>
          <w:sz w:val="24"/>
        </w:rPr>
        <w:t>通过作业练习，以加强对基本概念和基本理论的掌握。老师通过批改作业，发现学生在学习上存在的主要问题和理解上的误区，使作业这一教学环节在老师和学生之间真正起到一种反馈教学质量的桥梁作用。</w:t>
      </w:r>
    </w:p>
    <w:p w:rsidR="00BE0A98" w:rsidRDefault="00BE0A98" w:rsidP="005F77FF">
      <w:pPr>
        <w:snapToGrid w:val="0"/>
        <w:spacing w:line="360" w:lineRule="exact"/>
        <w:ind w:firstLineChars="200" w:firstLine="480"/>
        <w:rPr>
          <w:sz w:val="24"/>
        </w:rPr>
      </w:pPr>
      <w:r w:rsidRPr="004A6999">
        <w:rPr>
          <w:rFonts w:ascii="宋体" w:hAnsi="宋体" w:hint="eastAsia"/>
          <w:sz w:val="24"/>
        </w:rPr>
        <w:t>期末考试采取</w:t>
      </w:r>
      <w:r w:rsidRPr="004A6999">
        <w:rPr>
          <w:rFonts w:hint="eastAsia"/>
          <w:sz w:val="24"/>
        </w:rPr>
        <w:t>闭卷考试，考试内容既要考察学生对</w:t>
      </w:r>
      <w:r w:rsidR="005519A0">
        <w:rPr>
          <w:rFonts w:hint="eastAsia"/>
          <w:sz w:val="24"/>
        </w:rPr>
        <w:t>薪酬</w:t>
      </w:r>
      <w:r w:rsidRPr="004A6999">
        <w:rPr>
          <w:rFonts w:hint="eastAsia"/>
          <w:sz w:val="24"/>
        </w:rPr>
        <w:t>管理基本概念、基本原理和基本方法的理解，也要注重案例分析和实际应用，避免死记硬背。考试题型一般为选</w:t>
      </w:r>
      <w:r w:rsidR="005519A0">
        <w:rPr>
          <w:rFonts w:hint="eastAsia"/>
          <w:sz w:val="24"/>
        </w:rPr>
        <w:t>择</w:t>
      </w:r>
      <w:r w:rsidRPr="004A6999">
        <w:rPr>
          <w:rFonts w:hint="eastAsia"/>
          <w:sz w:val="24"/>
        </w:rPr>
        <w:t>题、简答题、论述题</w:t>
      </w:r>
      <w:r w:rsidR="005519A0">
        <w:rPr>
          <w:rFonts w:hint="eastAsia"/>
          <w:sz w:val="24"/>
        </w:rPr>
        <w:t>、计算题</w:t>
      </w:r>
      <w:r w:rsidRPr="004A6999">
        <w:rPr>
          <w:rFonts w:hint="eastAsia"/>
          <w:sz w:val="24"/>
        </w:rPr>
        <w:t>以及案例分析题。</w:t>
      </w:r>
    </w:p>
    <w:p w:rsidR="00BE0A98" w:rsidRPr="005063A5" w:rsidRDefault="00BE0A98" w:rsidP="00C635CE">
      <w:pPr>
        <w:snapToGrid w:val="0"/>
        <w:spacing w:line="360" w:lineRule="exact"/>
        <w:ind w:firstLineChars="150" w:firstLine="361"/>
        <w:rPr>
          <w:rFonts w:ascii="宋体" w:hAnsi="宋体"/>
          <w:b/>
          <w:sz w:val="24"/>
        </w:rPr>
      </w:pPr>
      <w:r w:rsidRPr="005063A5">
        <w:rPr>
          <w:rFonts w:ascii="宋体" w:hAnsi="宋体" w:hint="eastAsia"/>
          <w:b/>
          <w:sz w:val="24"/>
        </w:rPr>
        <w:t>5.学生参与教学评价要求。</w:t>
      </w:r>
    </w:p>
    <w:p w:rsidR="00BE0A98" w:rsidRPr="005063A5" w:rsidRDefault="00BE0A98" w:rsidP="00C635CE">
      <w:pPr>
        <w:snapToGrid w:val="0"/>
        <w:spacing w:line="360" w:lineRule="exact"/>
        <w:ind w:firstLineChars="150" w:firstLine="360"/>
        <w:rPr>
          <w:rFonts w:ascii="宋体" w:hAnsi="宋体"/>
          <w:sz w:val="24"/>
        </w:rPr>
      </w:pPr>
      <w:r w:rsidRPr="005063A5">
        <w:rPr>
          <w:rFonts w:ascii="宋体" w:hAnsi="宋体" w:hint="eastAsia"/>
          <w:sz w:val="24"/>
        </w:rPr>
        <w:t xml:space="preserve"> 课程结束前1-2周内，按照学校统一安排，通过网上评教系统，回答调查问卷，实事求是地对本课程及任课教师的教学效果作出客观公正的评价，是学生的应尽责任和义务，对教师改进教学工作具有重要意义。</w:t>
      </w:r>
    </w:p>
    <w:p w:rsidR="00BE0A98" w:rsidRPr="005063A5" w:rsidRDefault="00BE0A98" w:rsidP="00C635CE">
      <w:pPr>
        <w:snapToGrid w:val="0"/>
        <w:spacing w:line="360" w:lineRule="exact"/>
        <w:ind w:firstLineChars="196" w:firstLine="472"/>
        <w:rPr>
          <w:rFonts w:ascii="宋体" w:hAnsi="宋体"/>
          <w:b/>
          <w:sz w:val="24"/>
        </w:rPr>
      </w:pPr>
      <w:r w:rsidRPr="005063A5">
        <w:rPr>
          <w:rFonts w:ascii="宋体" w:hAnsi="宋体" w:hint="eastAsia"/>
          <w:b/>
          <w:sz w:val="24"/>
        </w:rPr>
        <w:t>九、成绩评定方法及标准</w:t>
      </w:r>
    </w:p>
    <w:tbl>
      <w:tblPr>
        <w:tblStyle w:val="a3"/>
        <w:tblW w:w="10370" w:type="dxa"/>
        <w:jc w:val="center"/>
        <w:tblLook w:val="01E0"/>
      </w:tblPr>
      <w:tblGrid>
        <w:gridCol w:w="1548"/>
        <w:gridCol w:w="8057"/>
        <w:gridCol w:w="765"/>
      </w:tblGrid>
      <w:tr w:rsidR="00BE0A98" w:rsidTr="00967B04">
        <w:trPr>
          <w:jc w:val="center"/>
        </w:trPr>
        <w:tc>
          <w:tcPr>
            <w:tcW w:w="1548" w:type="dxa"/>
          </w:tcPr>
          <w:p w:rsidR="00BE0A98" w:rsidRPr="00AE33D4" w:rsidRDefault="00BE0A98" w:rsidP="00C635CE">
            <w:pPr>
              <w:snapToGrid w:val="0"/>
              <w:spacing w:line="360" w:lineRule="exact"/>
              <w:jc w:val="center"/>
              <w:rPr>
                <w:rFonts w:ascii="宋体" w:hAnsi="宋体"/>
                <w:b/>
                <w:szCs w:val="21"/>
              </w:rPr>
            </w:pPr>
            <w:r w:rsidRPr="00AE33D4">
              <w:rPr>
                <w:rFonts w:ascii="宋体" w:hAnsi="宋体" w:hint="eastAsia"/>
                <w:b/>
                <w:szCs w:val="21"/>
              </w:rPr>
              <w:t>考核内容</w:t>
            </w:r>
          </w:p>
        </w:tc>
        <w:tc>
          <w:tcPr>
            <w:tcW w:w="8057" w:type="dxa"/>
          </w:tcPr>
          <w:p w:rsidR="00BE0A98" w:rsidRPr="00AE33D4" w:rsidRDefault="00BE0A98" w:rsidP="00C635CE">
            <w:pPr>
              <w:snapToGrid w:val="0"/>
              <w:spacing w:line="360" w:lineRule="exact"/>
              <w:jc w:val="center"/>
              <w:rPr>
                <w:rFonts w:ascii="宋体" w:hAnsi="宋体"/>
                <w:b/>
                <w:szCs w:val="21"/>
              </w:rPr>
            </w:pPr>
            <w:r w:rsidRPr="00AE33D4">
              <w:rPr>
                <w:rFonts w:ascii="宋体" w:hAnsi="宋体" w:hint="eastAsia"/>
                <w:b/>
                <w:szCs w:val="21"/>
              </w:rPr>
              <w:t>评价标准</w:t>
            </w:r>
            <w:r>
              <w:rPr>
                <w:rFonts w:ascii="宋体" w:hAnsi="宋体" w:hint="eastAsia"/>
                <w:b/>
                <w:szCs w:val="21"/>
              </w:rPr>
              <w:t>及要求</w:t>
            </w:r>
          </w:p>
        </w:tc>
        <w:tc>
          <w:tcPr>
            <w:tcW w:w="765" w:type="dxa"/>
          </w:tcPr>
          <w:p w:rsidR="00BE0A98" w:rsidRPr="00AE33D4" w:rsidRDefault="00BE0A98" w:rsidP="00C635CE">
            <w:pPr>
              <w:snapToGrid w:val="0"/>
              <w:spacing w:line="360" w:lineRule="exact"/>
              <w:jc w:val="center"/>
              <w:rPr>
                <w:rFonts w:ascii="宋体" w:hAnsi="宋体"/>
                <w:b/>
                <w:szCs w:val="21"/>
              </w:rPr>
            </w:pPr>
            <w:r w:rsidRPr="00AE33D4">
              <w:rPr>
                <w:rFonts w:ascii="宋体" w:hAnsi="宋体" w:hint="eastAsia"/>
                <w:b/>
                <w:szCs w:val="21"/>
              </w:rPr>
              <w:t>权重</w:t>
            </w:r>
          </w:p>
        </w:tc>
      </w:tr>
      <w:tr w:rsidR="00BE0A98" w:rsidTr="00967B04">
        <w:trPr>
          <w:jc w:val="center"/>
        </w:trPr>
        <w:tc>
          <w:tcPr>
            <w:tcW w:w="1548" w:type="dxa"/>
          </w:tcPr>
          <w:p w:rsidR="00BE0A98" w:rsidRPr="00AE33D4" w:rsidRDefault="00BE0A98" w:rsidP="00C635CE">
            <w:pPr>
              <w:snapToGrid w:val="0"/>
              <w:spacing w:line="360" w:lineRule="exact"/>
              <w:rPr>
                <w:rFonts w:ascii="宋体" w:hAnsi="宋体"/>
                <w:szCs w:val="21"/>
              </w:rPr>
            </w:pPr>
            <w:r w:rsidRPr="00AE33D4">
              <w:rPr>
                <w:rFonts w:ascii="宋体" w:hAnsi="宋体" w:hint="eastAsia"/>
                <w:szCs w:val="21"/>
              </w:rPr>
              <w:t>到堂情况</w:t>
            </w:r>
          </w:p>
        </w:tc>
        <w:tc>
          <w:tcPr>
            <w:tcW w:w="8057" w:type="dxa"/>
          </w:tcPr>
          <w:p w:rsidR="00BE0A98" w:rsidRPr="00AE33D4" w:rsidRDefault="00BE0A98" w:rsidP="00C635CE">
            <w:pPr>
              <w:snapToGrid w:val="0"/>
              <w:spacing w:line="360" w:lineRule="exact"/>
              <w:rPr>
                <w:rFonts w:ascii="宋体" w:hAnsi="宋体"/>
                <w:szCs w:val="21"/>
              </w:rPr>
            </w:pPr>
            <w:r w:rsidRPr="00AE33D4">
              <w:rPr>
                <w:rFonts w:ascii="宋体" w:hAnsi="宋体" w:hint="eastAsia"/>
                <w:szCs w:val="21"/>
              </w:rPr>
              <w:t>不得无故缺席，上课勤做笔记，积极回答问题</w:t>
            </w:r>
          </w:p>
        </w:tc>
        <w:tc>
          <w:tcPr>
            <w:tcW w:w="765" w:type="dxa"/>
          </w:tcPr>
          <w:p w:rsidR="00BE0A98" w:rsidRPr="007B1074" w:rsidRDefault="00C15732" w:rsidP="00C635CE">
            <w:pPr>
              <w:snapToGrid w:val="0"/>
              <w:spacing w:line="360" w:lineRule="exact"/>
              <w:jc w:val="center"/>
              <w:rPr>
                <w:szCs w:val="21"/>
              </w:rPr>
            </w:pPr>
            <w:r>
              <w:rPr>
                <w:rFonts w:hint="eastAsia"/>
                <w:szCs w:val="21"/>
              </w:rPr>
              <w:t>5</w:t>
            </w:r>
            <w:r w:rsidR="00BE0A98" w:rsidRPr="007B1074">
              <w:rPr>
                <w:rFonts w:eastAsia="方正小标宋简体"/>
                <w:szCs w:val="21"/>
              </w:rPr>
              <w:t>%</w:t>
            </w:r>
          </w:p>
        </w:tc>
      </w:tr>
      <w:tr w:rsidR="00BE0A98" w:rsidTr="00967B04">
        <w:trPr>
          <w:jc w:val="center"/>
        </w:trPr>
        <w:tc>
          <w:tcPr>
            <w:tcW w:w="1548" w:type="dxa"/>
          </w:tcPr>
          <w:p w:rsidR="00BE0A98" w:rsidRPr="00AE33D4" w:rsidRDefault="00BE0A98" w:rsidP="00967B04">
            <w:pPr>
              <w:snapToGrid w:val="0"/>
              <w:rPr>
                <w:rFonts w:ascii="宋体" w:hAnsi="宋体"/>
                <w:szCs w:val="21"/>
              </w:rPr>
            </w:pPr>
            <w:r w:rsidRPr="00AE33D4">
              <w:rPr>
                <w:rFonts w:ascii="宋体" w:hAnsi="宋体" w:hint="eastAsia"/>
                <w:szCs w:val="21"/>
              </w:rPr>
              <w:t>课堂讨论</w:t>
            </w:r>
            <w:r w:rsidR="005F77FF">
              <w:rPr>
                <w:rFonts w:ascii="宋体" w:hAnsi="宋体" w:hint="eastAsia"/>
                <w:szCs w:val="21"/>
              </w:rPr>
              <w:t>及课后作业</w:t>
            </w:r>
          </w:p>
        </w:tc>
        <w:tc>
          <w:tcPr>
            <w:tcW w:w="8057" w:type="dxa"/>
          </w:tcPr>
          <w:p w:rsidR="00BE0A98" w:rsidRPr="00AE33D4" w:rsidRDefault="00C10EE7" w:rsidP="00B536F1">
            <w:pPr>
              <w:snapToGrid w:val="0"/>
              <w:rPr>
                <w:rFonts w:ascii="宋体" w:hAnsi="宋体"/>
                <w:szCs w:val="21"/>
              </w:rPr>
            </w:pPr>
            <w:r>
              <w:rPr>
                <w:rFonts w:ascii="宋体" w:hAnsi="宋体" w:hint="eastAsia"/>
                <w:szCs w:val="21"/>
              </w:rPr>
              <w:t>认真准备，积极参与讨论</w:t>
            </w:r>
            <w:r w:rsidR="005F77FF">
              <w:rPr>
                <w:rFonts w:ascii="宋体" w:hAnsi="宋体" w:hint="eastAsia"/>
                <w:szCs w:val="21"/>
              </w:rPr>
              <w:t>；</w:t>
            </w:r>
            <w:r w:rsidR="005F77FF" w:rsidRPr="00AE33D4">
              <w:rPr>
                <w:rFonts w:ascii="宋体" w:hAnsi="宋体" w:hint="eastAsia"/>
                <w:szCs w:val="21"/>
              </w:rPr>
              <w:t>每次</w:t>
            </w:r>
            <w:r w:rsidR="005F77FF">
              <w:rPr>
                <w:rFonts w:ascii="宋体" w:hAnsi="宋体" w:hint="eastAsia"/>
                <w:szCs w:val="21"/>
              </w:rPr>
              <w:t>作业</w:t>
            </w:r>
            <w:r w:rsidR="005F77FF" w:rsidRPr="00AE33D4">
              <w:rPr>
                <w:rFonts w:ascii="宋体" w:hAnsi="宋体" w:hint="eastAsia"/>
                <w:szCs w:val="21"/>
              </w:rPr>
              <w:t>教师均会根据所讲内容以及需要延伸的内容，提出具体要求，布置相关作业</w:t>
            </w:r>
            <w:r w:rsidR="005F77FF">
              <w:rPr>
                <w:rFonts w:ascii="宋体" w:hAnsi="宋体" w:hint="eastAsia"/>
                <w:szCs w:val="21"/>
              </w:rPr>
              <w:t>，学生应按作业要求及时认真完成</w:t>
            </w:r>
            <w:r w:rsidR="00B536F1">
              <w:rPr>
                <w:rFonts w:ascii="宋体" w:hAnsi="宋体" w:hint="eastAsia"/>
                <w:szCs w:val="21"/>
              </w:rPr>
              <w:t>。</w:t>
            </w:r>
          </w:p>
        </w:tc>
        <w:tc>
          <w:tcPr>
            <w:tcW w:w="765" w:type="dxa"/>
          </w:tcPr>
          <w:p w:rsidR="00BE0A98" w:rsidRPr="007B1074" w:rsidRDefault="00C15732" w:rsidP="00C635CE">
            <w:pPr>
              <w:snapToGrid w:val="0"/>
              <w:spacing w:line="360" w:lineRule="exact"/>
              <w:jc w:val="center"/>
              <w:rPr>
                <w:szCs w:val="21"/>
              </w:rPr>
            </w:pPr>
            <w:r>
              <w:rPr>
                <w:rFonts w:hint="eastAsia"/>
                <w:szCs w:val="21"/>
              </w:rPr>
              <w:t>5</w:t>
            </w:r>
            <w:r w:rsidR="00BE0A98" w:rsidRPr="007B1074">
              <w:rPr>
                <w:rFonts w:eastAsia="方正小标宋简体"/>
                <w:szCs w:val="21"/>
              </w:rPr>
              <w:t>%</w:t>
            </w:r>
          </w:p>
        </w:tc>
      </w:tr>
      <w:tr w:rsidR="00BE0A98" w:rsidTr="00967B04">
        <w:trPr>
          <w:jc w:val="center"/>
        </w:trPr>
        <w:tc>
          <w:tcPr>
            <w:tcW w:w="1548" w:type="dxa"/>
          </w:tcPr>
          <w:p w:rsidR="00BE0A98" w:rsidRPr="00AE33D4" w:rsidRDefault="005F77FF" w:rsidP="00C635CE">
            <w:pPr>
              <w:snapToGrid w:val="0"/>
              <w:spacing w:line="360" w:lineRule="exact"/>
              <w:rPr>
                <w:rFonts w:ascii="宋体" w:hAnsi="宋体"/>
                <w:szCs w:val="21"/>
              </w:rPr>
            </w:pPr>
            <w:r>
              <w:rPr>
                <w:rFonts w:ascii="宋体" w:hAnsi="宋体" w:hint="eastAsia"/>
                <w:szCs w:val="21"/>
              </w:rPr>
              <w:t>期中考试</w:t>
            </w:r>
          </w:p>
        </w:tc>
        <w:tc>
          <w:tcPr>
            <w:tcW w:w="8057" w:type="dxa"/>
          </w:tcPr>
          <w:p w:rsidR="005F77FF" w:rsidRPr="0078608D" w:rsidRDefault="005F77FF" w:rsidP="00B536F1">
            <w:pPr>
              <w:snapToGrid w:val="0"/>
              <w:rPr>
                <w:rFonts w:ascii="宋体" w:hAnsi="宋体"/>
                <w:szCs w:val="21"/>
              </w:rPr>
            </w:pPr>
            <w:r>
              <w:rPr>
                <w:rFonts w:ascii="宋体" w:hAnsi="宋体" w:hint="eastAsia"/>
                <w:szCs w:val="21"/>
              </w:rPr>
              <w:t>1、</w:t>
            </w:r>
            <w:r w:rsidRPr="0078608D">
              <w:rPr>
                <w:rFonts w:ascii="宋体" w:hAnsi="宋体" w:hint="eastAsia"/>
                <w:szCs w:val="21"/>
              </w:rPr>
              <w:t>评价标准：</w:t>
            </w:r>
            <w:r w:rsidR="00AF1B84">
              <w:rPr>
                <w:rFonts w:ascii="宋体" w:hAnsi="宋体" w:hint="eastAsia"/>
                <w:szCs w:val="21"/>
              </w:rPr>
              <w:t>调研报告</w:t>
            </w:r>
            <w:r>
              <w:rPr>
                <w:rFonts w:ascii="宋体" w:hAnsi="宋体" w:hint="eastAsia"/>
                <w:szCs w:val="21"/>
              </w:rPr>
              <w:t>及评分标准。</w:t>
            </w:r>
          </w:p>
          <w:p w:rsidR="00BE0A98" w:rsidRPr="005F77FF" w:rsidRDefault="005F77FF" w:rsidP="00AF1B84">
            <w:pPr>
              <w:snapToGrid w:val="0"/>
              <w:rPr>
                <w:rFonts w:ascii="宋体" w:hAnsi="宋体"/>
                <w:szCs w:val="21"/>
              </w:rPr>
            </w:pPr>
            <w:r>
              <w:rPr>
                <w:rFonts w:ascii="宋体" w:hAnsi="宋体" w:hint="eastAsia"/>
                <w:szCs w:val="21"/>
              </w:rPr>
              <w:t>2、</w:t>
            </w:r>
            <w:r w:rsidRPr="0078608D">
              <w:rPr>
                <w:rFonts w:ascii="宋体" w:hAnsi="宋体" w:hint="eastAsia"/>
                <w:szCs w:val="21"/>
              </w:rPr>
              <w:t>按时</w:t>
            </w:r>
            <w:r w:rsidR="00AF1B84">
              <w:rPr>
                <w:rFonts w:ascii="宋体" w:hAnsi="宋体" w:hint="eastAsia"/>
                <w:szCs w:val="21"/>
              </w:rPr>
              <w:t>提交调研报告</w:t>
            </w:r>
            <w:r>
              <w:rPr>
                <w:rFonts w:ascii="宋体" w:hAnsi="宋体" w:hint="eastAsia"/>
                <w:szCs w:val="21"/>
              </w:rPr>
              <w:t>。</w:t>
            </w:r>
          </w:p>
        </w:tc>
        <w:tc>
          <w:tcPr>
            <w:tcW w:w="765" w:type="dxa"/>
          </w:tcPr>
          <w:p w:rsidR="00BE0A98" w:rsidRPr="007B1074" w:rsidRDefault="00C15732" w:rsidP="00C635CE">
            <w:pPr>
              <w:snapToGrid w:val="0"/>
              <w:spacing w:line="360" w:lineRule="exact"/>
              <w:jc w:val="center"/>
              <w:rPr>
                <w:szCs w:val="21"/>
              </w:rPr>
            </w:pPr>
            <w:r>
              <w:rPr>
                <w:rFonts w:hint="eastAsia"/>
                <w:szCs w:val="21"/>
              </w:rPr>
              <w:t>20</w:t>
            </w:r>
            <w:r w:rsidR="00BE0A98" w:rsidRPr="007B1074">
              <w:rPr>
                <w:rFonts w:eastAsia="方正小标宋简体"/>
                <w:szCs w:val="21"/>
              </w:rPr>
              <w:t>%</w:t>
            </w:r>
          </w:p>
        </w:tc>
      </w:tr>
      <w:tr w:rsidR="00BE0A98" w:rsidTr="00967B04">
        <w:trPr>
          <w:jc w:val="center"/>
        </w:trPr>
        <w:tc>
          <w:tcPr>
            <w:tcW w:w="1548" w:type="dxa"/>
          </w:tcPr>
          <w:p w:rsidR="00BE0A98" w:rsidRPr="00AE33D4" w:rsidRDefault="00BE0A98" w:rsidP="00C635CE">
            <w:pPr>
              <w:snapToGrid w:val="0"/>
              <w:spacing w:line="360" w:lineRule="exact"/>
              <w:rPr>
                <w:rFonts w:ascii="宋体" w:hAnsi="宋体"/>
                <w:szCs w:val="21"/>
              </w:rPr>
            </w:pPr>
            <w:r w:rsidRPr="00AE33D4">
              <w:rPr>
                <w:rFonts w:ascii="宋体" w:hAnsi="宋体" w:hint="eastAsia"/>
                <w:szCs w:val="21"/>
              </w:rPr>
              <w:t>期末考核</w:t>
            </w:r>
          </w:p>
        </w:tc>
        <w:tc>
          <w:tcPr>
            <w:tcW w:w="8057" w:type="dxa"/>
          </w:tcPr>
          <w:p w:rsidR="00BE0A98" w:rsidRPr="0078608D" w:rsidRDefault="00BE0A98" w:rsidP="00B536F1">
            <w:pPr>
              <w:snapToGrid w:val="0"/>
              <w:rPr>
                <w:rFonts w:ascii="宋体" w:hAnsi="宋体"/>
                <w:szCs w:val="21"/>
              </w:rPr>
            </w:pPr>
            <w:r w:rsidRPr="00B536F1">
              <w:rPr>
                <w:rFonts w:ascii="宋体" w:hAnsi="宋体"/>
                <w:szCs w:val="21"/>
              </w:rPr>
              <w:t>1.</w:t>
            </w:r>
            <w:r w:rsidRPr="0078608D">
              <w:rPr>
                <w:rFonts w:ascii="宋体" w:hAnsi="宋体" w:hint="eastAsia"/>
                <w:szCs w:val="21"/>
              </w:rPr>
              <w:t>评价标准：</w:t>
            </w:r>
            <w:r>
              <w:rPr>
                <w:rFonts w:ascii="宋体" w:hAnsi="宋体" w:hint="eastAsia"/>
                <w:szCs w:val="21"/>
              </w:rPr>
              <w:t>试卷</w:t>
            </w:r>
            <w:r w:rsidRPr="0078608D">
              <w:rPr>
                <w:rFonts w:ascii="宋体" w:hAnsi="宋体" w:hint="eastAsia"/>
                <w:szCs w:val="21"/>
              </w:rPr>
              <w:t>参考</w:t>
            </w:r>
            <w:r>
              <w:rPr>
                <w:rFonts w:ascii="宋体" w:hAnsi="宋体" w:hint="eastAsia"/>
                <w:szCs w:val="21"/>
              </w:rPr>
              <w:t>答案及评分标准。</w:t>
            </w:r>
          </w:p>
          <w:p w:rsidR="00BE0A98" w:rsidRPr="00AE33D4" w:rsidRDefault="005F23CC" w:rsidP="00B536F1">
            <w:pPr>
              <w:snapToGrid w:val="0"/>
              <w:rPr>
                <w:rFonts w:ascii="宋体" w:hAnsi="宋体"/>
                <w:szCs w:val="21"/>
              </w:rPr>
            </w:pPr>
            <w:r w:rsidRPr="00B536F1">
              <w:rPr>
                <w:rFonts w:ascii="宋体" w:hAnsi="宋体" w:hint="eastAsia"/>
                <w:szCs w:val="21"/>
              </w:rPr>
              <w:t>2</w:t>
            </w:r>
            <w:r w:rsidRPr="00B536F1">
              <w:rPr>
                <w:rFonts w:ascii="宋体" w:hAnsi="宋体"/>
                <w:szCs w:val="21"/>
              </w:rPr>
              <w:t>.</w:t>
            </w:r>
            <w:r w:rsidR="00BE0A98" w:rsidRPr="0078608D">
              <w:rPr>
                <w:rFonts w:ascii="宋体" w:hAnsi="宋体" w:hint="eastAsia"/>
                <w:szCs w:val="21"/>
              </w:rPr>
              <w:t>要求：</w:t>
            </w:r>
            <w:r w:rsidR="00BE0A98">
              <w:rPr>
                <w:rFonts w:ascii="宋体" w:hAnsi="宋体" w:hint="eastAsia"/>
                <w:szCs w:val="21"/>
              </w:rPr>
              <w:t>能灵活运用所学</w:t>
            </w:r>
            <w:r w:rsidR="005519A0">
              <w:rPr>
                <w:rFonts w:ascii="宋体" w:hAnsi="宋体" w:hint="eastAsia"/>
                <w:szCs w:val="21"/>
              </w:rPr>
              <w:t>薪酬</w:t>
            </w:r>
            <w:r w:rsidR="00BE0A98" w:rsidRPr="00B536F1">
              <w:rPr>
                <w:rFonts w:ascii="宋体" w:hAnsi="宋体" w:hint="eastAsia"/>
                <w:szCs w:val="21"/>
              </w:rPr>
              <w:t>管理的基本原理和</w:t>
            </w:r>
            <w:r w:rsidR="005519A0" w:rsidRPr="00B536F1">
              <w:rPr>
                <w:rFonts w:ascii="宋体" w:hAnsi="宋体" w:hint="eastAsia"/>
                <w:szCs w:val="21"/>
              </w:rPr>
              <w:t>薪酬管理技术</w:t>
            </w:r>
            <w:r w:rsidR="00BE0A98" w:rsidRPr="00B536F1">
              <w:rPr>
                <w:rFonts w:ascii="宋体" w:hAnsi="宋体" w:hint="eastAsia"/>
                <w:szCs w:val="21"/>
              </w:rPr>
              <w:t>作答</w:t>
            </w:r>
            <w:r w:rsidR="00BE0A98">
              <w:rPr>
                <w:rFonts w:ascii="宋体" w:hAnsi="宋体" w:hint="eastAsia"/>
                <w:szCs w:val="21"/>
              </w:rPr>
              <w:t>，</w:t>
            </w:r>
            <w:r w:rsidR="00BE0A98" w:rsidRPr="00B536F1">
              <w:rPr>
                <w:rFonts w:ascii="宋体" w:hAnsi="宋体" w:hint="eastAsia"/>
                <w:szCs w:val="21"/>
              </w:rPr>
              <w:t>避免死记硬背，</w:t>
            </w:r>
            <w:r w:rsidR="00BE0A98" w:rsidRPr="0078608D">
              <w:rPr>
                <w:rFonts w:ascii="宋体" w:hAnsi="宋体" w:hint="eastAsia"/>
                <w:szCs w:val="21"/>
              </w:rPr>
              <w:t>独立</w:t>
            </w:r>
            <w:r w:rsidR="00BE0A98">
              <w:rPr>
                <w:rFonts w:ascii="宋体" w:hAnsi="宋体" w:hint="eastAsia"/>
                <w:szCs w:val="21"/>
              </w:rPr>
              <w:t>、</w:t>
            </w:r>
            <w:r w:rsidR="00BE0A98" w:rsidRPr="0078608D">
              <w:rPr>
                <w:rFonts w:ascii="宋体" w:hAnsi="宋体" w:hint="eastAsia"/>
                <w:szCs w:val="21"/>
              </w:rPr>
              <w:t>按时完成</w:t>
            </w:r>
            <w:r w:rsidR="00BE0A98">
              <w:rPr>
                <w:rFonts w:ascii="宋体" w:hAnsi="宋体" w:hint="eastAsia"/>
                <w:szCs w:val="21"/>
              </w:rPr>
              <w:t>考试。</w:t>
            </w:r>
            <w:r w:rsidRPr="00B536F1">
              <w:rPr>
                <w:rFonts w:ascii="宋体" w:hAnsi="宋体" w:hint="eastAsia"/>
                <w:szCs w:val="21"/>
              </w:rPr>
              <w:t>考试</w:t>
            </w:r>
            <w:r w:rsidRPr="00B536F1">
              <w:rPr>
                <w:rFonts w:ascii="宋体" w:hAnsi="宋体"/>
                <w:szCs w:val="21"/>
              </w:rPr>
              <w:t>以检测学生的科学认知能力为目的，积极进行考试改革方面的有益探索。在考试题目的设计上，尽可能避免片面强调对书本知识的死记硬背，重点检验学生对基本概念和基本理论的掌握程度以及学生应用所学知识解决实际问题的能力。</w:t>
            </w:r>
          </w:p>
        </w:tc>
        <w:tc>
          <w:tcPr>
            <w:tcW w:w="765" w:type="dxa"/>
          </w:tcPr>
          <w:p w:rsidR="00BE0A98" w:rsidRPr="007B1074" w:rsidRDefault="00BE0A98" w:rsidP="00C635CE">
            <w:pPr>
              <w:snapToGrid w:val="0"/>
              <w:spacing w:line="360" w:lineRule="exact"/>
              <w:jc w:val="center"/>
              <w:rPr>
                <w:szCs w:val="21"/>
              </w:rPr>
            </w:pPr>
            <w:r w:rsidRPr="007B1074">
              <w:rPr>
                <w:szCs w:val="21"/>
              </w:rPr>
              <w:t>70</w:t>
            </w:r>
            <w:r w:rsidRPr="007B1074">
              <w:rPr>
                <w:rFonts w:eastAsia="方正小标宋简体"/>
                <w:szCs w:val="21"/>
              </w:rPr>
              <w:t>%</w:t>
            </w:r>
          </w:p>
        </w:tc>
      </w:tr>
      <w:tr w:rsidR="00BE0A98" w:rsidTr="00967B04">
        <w:trPr>
          <w:jc w:val="center"/>
        </w:trPr>
        <w:tc>
          <w:tcPr>
            <w:tcW w:w="1548" w:type="dxa"/>
          </w:tcPr>
          <w:p w:rsidR="00BE0A98" w:rsidRPr="00AE33D4" w:rsidRDefault="00BE0A98" w:rsidP="00C635CE">
            <w:pPr>
              <w:snapToGrid w:val="0"/>
              <w:spacing w:line="360" w:lineRule="exact"/>
              <w:rPr>
                <w:rFonts w:ascii="宋体" w:hAnsi="宋体"/>
                <w:szCs w:val="21"/>
              </w:rPr>
            </w:pPr>
            <w:r>
              <w:rPr>
                <w:rFonts w:ascii="宋体" w:hAnsi="宋体" w:hint="eastAsia"/>
                <w:szCs w:val="21"/>
              </w:rPr>
              <w:t>期末</w:t>
            </w:r>
            <w:r w:rsidRPr="00AE33D4">
              <w:rPr>
                <w:rFonts w:ascii="宋体" w:hAnsi="宋体" w:hint="eastAsia"/>
                <w:szCs w:val="21"/>
              </w:rPr>
              <w:t>考核方式</w:t>
            </w:r>
          </w:p>
        </w:tc>
        <w:tc>
          <w:tcPr>
            <w:tcW w:w="8822" w:type="dxa"/>
            <w:gridSpan w:val="2"/>
          </w:tcPr>
          <w:p w:rsidR="00BE0A98" w:rsidRPr="00AE33D4" w:rsidRDefault="00BE0A98" w:rsidP="00C635CE">
            <w:pPr>
              <w:snapToGrid w:val="0"/>
              <w:spacing w:line="360" w:lineRule="exact"/>
              <w:jc w:val="center"/>
              <w:rPr>
                <w:rFonts w:ascii="宋体" w:hAnsi="宋体"/>
                <w:szCs w:val="21"/>
              </w:rPr>
            </w:pPr>
            <w:r w:rsidRPr="00DE6EB5">
              <w:rPr>
                <w:rFonts w:eastAsia="楷体_GB2312" w:hint="eastAsia"/>
                <w:szCs w:val="21"/>
              </w:rPr>
              <w:t>开卷□</w:t>
            </w:r>
            <w:r w:rsidRPr="00DE6EB5">
              <w:rPr>
                <w:rFonts w:eastAsia="楷体_GB2312" w:hint="eastAsia"/>
                <w:szCs w:val="21"/>
              </w:rPr>
              <w:t xml:space="preserve">     </w:t>
            </w:r>
            <w:r w:rsidRPr="00B34051">
              <w:rPr>
                <w:rFonts w:eastAsia="楷体_GB2312" w:hint="eastAsia"/>
                <w:b/>
                <w:szCs w:val="21"/>
              </w:rPr>
              <w:t>闭卷√</w:t>
            </w:r>
            <w:r w:rsidRPr="00DE6EB5">
              <w:rPr>
                <w:rFonts w:eastAsia="楷体_GB2312" w:hint="eastAsia"/>
                <w:szCs w:val="21"/>
              </w:rPr>
              <w:t xml:space="preserve">   </w:t>
            </w:r>
            <w:r w:rsidRPr="00DE6EB5">
              <w:rPr>
                <w:rFonts w:eastAsia="楷体_GB2312" w:hint="eastAsia"/>
                <w:szCs w:val="21"/>
              </w:rPr>
              <w:t>课程论文□</w:t>
            </w:r>
            <w:r w:rsidRPr="00DE6EB5">
              <w:rPr>
                <w:rFonts w:eastAsia="楷体_GB2312" w:hint="eastAsia"/>
                <w:szCs w:val="21"/>
              </w:rPr>
              <w:t xml:space="preserve">    </w:t>
            </w:r>
            <w:r w:rsidRPr="00DE6EB5">
              <w:rPr>
                <w:rFonts w:eastAsia="楷体_GB2312" w:hint="eastAsia"/>
                <w:szCs w:val="21"/>
              </w:rPr>
              <w:t>实操□</w:t>
            </w:r>
          </w:p>
        </w:tc>
      </w:tr>
    </w:tbl>
    <w:p w:rsidR="00F67FF4" w:rsidRDefault="00F67FF4" w:rsidP="00E13348">
      <w:pPr>
        <w:spacing w:line="360" w:lineRule="auto"/>
        <w:rPr>
          <w:b/>
          <w:sz w:val="24"/>
        </w:rPr>
      </w:pPr>
    </w:p>
    <w:p w:rsidR="00E13348" w:rsidRPr="00C06482" w:rsidRDefault="00E13348" w:rsidP="00E13348">
      <w:pPr>
        <w:spacing w:line="360" w:lineRule="auto"/>
        <w:rPr>
          <w:b/>
          <w:sz w:val="24"/>
        </w:rPr>
      </w:pPr>
      <w:r w:rsidRPr="00C06482">
        <w:rPr>
          <w:b/>
          <w:sz w:val="24"/>
        </w:rPr>
        <w:t>十、院（系）教学委员会审查意见</w:t>
      </w:r>
    </w:p>
    <w:tbl>
      <w:tblPr>
        <w:tblW w:w="104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40"/>
      </w:tblGrid>
      <w:tr w:rsidR="00E13348" w:rsidRPr="00967B04" w:rsidTr="00967B04">
        <w:tc>
          <w:tcPr>
            <w:tcW w:w="10440" w:type="dxa"/>
          </w:tcPr>
          <w:p w:rsidR="00E13348" w:rsidRDefault="00E13348" w:rsidP="00346BD4">
            <w:pPr>
              <w:spacing w:line="360" w:lineRule="exact"/>
              <w:ind w:firstLineChars="450" w:firstLine="945"/>
              <w:rPr>
                <w:szCs w:val="21"/>
              </w:rPr>
            </w:pPr>
            <w:r w:rsidRPr="00C06482">
              <w:rPr>
                <w:szCs w:val="21"/>
              </w:rPr>
              <w:t>我院（系）教学委员会已对本课程教学大纲进行了审查，同意执行。</w:t>
            </w:r>
          </w:p>
          <w:p w:rsidR="00967B04" w:rsidRPr="00C06482" w:rsidRDefault="00967B04" w:rsidP="00346BD4">
            <w:pPr>
              <w:spacing w:line="360" w:lineRule="exact"/>
              <w:ind w:firstLineChars="450" w:firstLine="945"/>
              <w:rPr>
                <w:szCs w:val="21"/>
              </w:rPr>
            </w:pPr>
          </w:p>
          <w:p w:rsidR="00E13348" w:rsidRPr="00C06482" w:rsidRDefault="00E13348" w:rsidP="00967B04">
            <w:pPr>
              <w:spacing w:line="360" w:lineRule="exact"/>
              <w:ind w:firstLineChars="450" w:firstLine="945"/>
              <w:rPr>
                <w:szCs w:val="21"/>
              </w:rPr>
            </w:pPr>
            <w:r w:rsidRPr="00C06482">
              <w:rPr>
                <w:szCs w:val="21"/>
              </w:rPr>
              <w:t>院（系）教学委员会主任签名：</w:t>
            </w:r>
            <w:r>
              <w:rPr>
                <w:rFonts w:hint="eastAsia"/>
                <w:szCs w:val="21"/>
              </w:rPr>
              <w:t xml:space="preserve">     </w:t>
            </w:r>
            <w:r w:rsidRPr="00C06482">
              <w:rPr>
                <w:szCs w:val="21"/>
              </w:rPr>
              <w:t xml:space="preserve">    </w:t>
            </w:r>
            <w:r w:rsidRPr="00C06482">
              <w:rPr>
                <w:szCs w:val="21"/>
              </w:rPr>
              <w:t>日期：</w:t>
            </w:r>
            <w:r>
              <w:rPr>
                <w:rFonts w:hint="eastAsia"/>
                <w:szCs w:val="21"/>
              </w:rPr>
              <w:t xml:space="preserve">     </w:t>
            </w:r>
            <w:r w:rsidRPr="00C06482">
              <w:rPr>
                <w:szCs w:val="21"/>
              </w:rPr>
              <w:t>年</w:t>
            </w:r>
            <w:r>
              <w:rPr>
                <w:rFonts w:hint="eastAsia"/>
                <w:szCs w:val="21"/>
              </w:rPr>
              <w:t xml:space="preserve">  </w:t>
            </w:r>
            <w:r w:rsidR="00967B04">
              <w:rPr>
                <w:rFonts w:hint="eastAsia"/>
                <w:szCs w:val="21"/>
              </w:rPr>
              <w:t xml:space="preserve">  </w:t>
            </w:r>
            <w:r w:rsidRPr="00C06482">
              <w:rPr>
                <w:szCs w:val="21"/>
              </w:rPr>
              <w:t>月</w:t>
            </w:r>
            <w:r>
              <w:rPr>
                <w:rFonts w:hint="eastAsia"/>
                <w:szCs w:val="21"/>
              </w:rPr>
              <w:t xml:space="preserve">  </w:t>
            </w:r>
            <w:r w:rsidR="00967B04">
              <w:rPr>
                <w:rFonts w:hint="eastAsia"/>
                <w:szCs w:val="21"/>
              </w:rPr>
              <w:t xml:space="preserve">  </w:t>
            </w:r>
            <w:r w:rsidRPr="00C06482">
              <w:rPr>
                <w:szCs w:val="21"/>
              </w:rPr>
              <w:t>日</w:t>
            </w:r>
          </w:p>
        </w:tc>
      </w:tr>
    </w:tbl>
    <w:p w:rsidR="00D601A9" w:rsidRDefault="00D601A9" w:rsidP="00967B04">
      <w:pPr>
        <w:snapToGrid w:val="0"/>
        <w:spacing w:line="360" w:lineRule="exact"/>
      </w:pPr>
    </w:p>
    <w:sectPr w:rsidR="00D601A9" w:rsidSect="00F95E7E">
      <w:headerReference w:type="default" r:id="rId6"/>
      <w:footerReference w:type="default" r:id="rId7"/>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7805" w:rsidRDefault="00157805">
      <w:r>
        <w:separator/>
      </w:r>
    </w:p>
  </w:endnote>
  <w:endnote w:type="continuationSeparator" w:id="1">
    <w:p w:rsidR="00157805" w:rsidRDefault="001578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charset w:val="86"/>
    <w:family w:val="auto"/>
    <w:pitch w:val="variable"/>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749" w:rsidRDefault="00DC7749" w:rsidP="00BE0A98">
    <w:pPr>
      <w:pStyle w:val="a7"/>
      <w:jc w:val="center"/>
    </w:pPr>
    <w:r>
      <w:rPr>
        <w:rFonts w:hint="eastAsia"/>
        <w:kern w:val="0"/>
        <w:szCs w:val="21"/>
      </w:rPr>
      <w:t>第</w:t>
    </w:r>
    <w:r>
      <w:rPr>
        <w:rFonts w:hint="eastAsia"/>
        <w:kern w:val="0"/>
        <w:szCs w:val="21"/>
      </w:rPr>
      <w:t xml:space="preserve"> </w:t>
    </w:r>
    <w:r w:rsidR="00FB70B3">
      <w:rPr>
        <w:kern w:val="0"/>
        <w:szCs w:val="21"/>
      </w:rPr>
      <w:fldChar w:fldCharType="begin"/>
    </w:r>
    <w:r>
      <w:rPr>
        <w:kern w:val="0"/>
        <w:szCs w:val="21"/>
      </w:rPr>
      <w:instrText xml:space="preserve"> PAGE </w:instrText>
    </w:r>
    <w:r w:rsidR="00FB70B3">
      <w:rPr>
        <w:kern w:val="0"/>
        <w:szCs w:val="21"/>
      </w:rPr>
      <w:fldChar w:fldCharType="separate"/>
    </w:r>
    <w:r w:rsidR="005440FB">
      <w:rPr>
        <w:noProof/>
        <w:kern w:val="0"/>
        <w:szCs w:val="21"/>
      </w:rPr>
      <w:t>3</w:t>
    </w:r>
    <w:r w:rsidR="00FB70B3">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FB70B3">
      <w:rPr>
        <w:kern w:val="0"/>
        <w:szCs w:val="21"/>
      </w:rPr>
      <w:fldChar w:fldCharType="begin"/>
    </w:r>
    <w:r>
      <w:rPr>
        <w:kern w:val="0"/>
        <w:szCs w:val="21"/>
      </w:rPr>
      <w:instrText xml:space="preserve"> NUMPAGES </w:instrText>
    </w:r>
    <w:r w:rsidR="00FB70B3">
      <w:rPr>
        <w:kern w:val="0"/>
        <w:szCs w:val="21"/>
      </w:rPr>
      <w:fldChar w:fldCharType="separate"/>
    </w:r>
    <w:r w:rsidR="005440FB">
      <w:rPr>
        <w:noProof/>
        <w:kern w:val="0"/>
        <w:szCs w:val="21"/>
      </w:rPr>
      <w:t>5</w:t>
    </w:r>
    <w:r w:rsidR="00FB70B3">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7805" w:rsidRDefault="00157805">
      <w:r>
        <w:separator/>
      </w:r>
    </w:p>
  </w:footnote>
  <w:footnote w:type="continuationSeparator" w:id="1">
    <w:p w:rsidR="00157805" w:rsidRDefault="001578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749" w:rsidRDefault="00DC7749" w:rsidP="00C250A3">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0A98"/>
    <w:rsid w:val="00032B5D"/>
    <w:rsid w:val="000623C9"/>
    <w:rsid w:val="00063A0A"/>
    <w:rsid w:val="000720DF"/>
    <w:rsid w:val="00091F0D"/>
    <w:rsid w:val="000B3522"/>
    <w:rsid w:val="000D51AE"/>
    <w:rsid w:val="000D715D"/>
    <w:rsid w:val="0010494A"/>
    <w:rsid w:val="0010564A"/>
    <w:rsid w:val="00105A7D"/>
    <w:rsid w:val="0012458C"/>
    <w:rsid w:val="00131DC3"/>
    <w:rsid w:val="00132EBB"/>
    <w:rsid w:val="0013398B"/>
    <w:rsid w:val="00134D2F"/>
    <w:rsid w:val="00157805"/>
    <w:rsid w:val="001A7E7D"/>
    <w:rsid w:val="001E09A1"/>
    <w:rsid w:val="001E2F72"/>
    <w:rsid w:val="002030A4"/>
    <w:rsid w:val="00203DB1"/>
    <w:rsid w:val="00204083"/>
    <w:rsid w:val="00220105"/>
    <w:rsid w:val="00224BC3"/>
    <w:rsid w:val="00232B49"/>
    <w:rsid w:val="00241E43"/>
    <w:rsid w:val="00251D57"/>
    <w:rsid w:val="002634BF"/>
    <w:rsid w:val="00274841"/>
    <w:rsid w:val="00276F6D"/>
    <w:rsid w:val="002832F8"/>
    <w:rsid w:val="002858A3"/>
    <w:rsid w:val="002A211E"/>
    <w:rsid w:val="002A3844"/>
    <w:rsid w:val="002C36DD"/>
    <w:rsid w:val="002D0950"/>
    <w:rsid w:val="002F5F10"/>
    <w:rsid w:val="003049D8"/>
    <w:rsid w:val="00312E1D"/>
    <w:rsid w:val="00315E4E"/>
    <w:rsid w:val="00337F49"/>
    <w:rsid w:val="003444EF"/>
    <w:rsid w:val="00346BD4"/>
    <w:rsid w:val="00350E5B"/>
    <w:rsid w:val="00351DC7"/>
    <w:rsid w:val="003C0B58"/>
    <w:rsid w:val="003D4A20"/>
    <w:rsid w:val="003E5718"/>
    <w:rsid w:val="0042150C"/>
    <w:rsid w:val="00442CA9"/>
    <w:rsid w:val="00446046"/>
    <w:rsid w:val="004645F5"/>
    <w:rsid w:val="004779F6"/>
    <w:rsid w:val="004C6EDA"/>
    <w:rsid w:val="004F0982"/>
    <w:rsid w:val="004F7806"/>
    <w:rsid w:val="00505A76"/>
    <w:rsid w:val="00533129"/>
    <w:rsid w:val="005423CE"/>
    <w:rsid w:val="005440FB"/>
    <w:rsid w:val="005519A0"/>
    <w:rsid w:val="00566DB1"/>
    <w:rsid w:val="005A4DD2"/>
    <w:rsid w:val="005C0F3C"/>
    <w:rsid w:val="005C756B"/>
    <w:rsid w:val="005D68C5"/>
    <w:rsid w:val="005F23CC"/>
    <w:rsid w:val="005F6FC6"/>
    <w:rsid w:val="005F77FF"/>
    <w:rsid w:val="00601EE6"/>
    <w:rsid w:val="00650C04"/>
    <w:rsid w:val="00675834"/>
    <w:rsid w:val="006B0479"/>
    <w:rsid w:val="006D6FFB"/>
    <w:rsid w:val="0070608B"/>
    <w:rsid w:val="00720511"/>
    <w:rsid w:val="00726A73"/>
    <w:rsid w:val="00763485"/>
    <w:rsid w:val="007677C5"/>
    <w:rsid w:val="007A2F50"/>
    <w:rsid w:val="007B0A51"/>
    <w:rsid w:val="007D0AC4"/>
    <w:rsid w:val="007D5336"/>
    <w:rsid w:val="007D6D5C"/>
    <w:rsid w:val="007E215F"/>
    <w:rsid w:val="007E39FC"/>
    <w:rsid w:val="007F22BD"/>
    <w:rsid w:val="00801E1C"/>
    <w:rsid w:val="008115A8"/>
    <w:rsid w:val="008158A5"/>
    <w:rsid w:val="0083471E"/>
    <w:rsid w:val="00841D45"/>
    <w:rsid w:val="00843F47"/>
    <w:rsid w:val="00853FB9"/>
    <w:rsid w:val="00885AA9"/>
    <w:rsid w:val="008A291E"/>
    <w:rsid w:val="008B6DE5"/>
    <w:rsid w:val="008C1F29"/>
    <w:rsid w:val="00915AAB"/>
    <w:rsid w:val="0093740A"/>
    <w:rsid w:val="00967B04"/>
    <w:rsid w:val="009916AB"/>
    <w:rsid w:val="00992E03"/>
    <w:rsid w:val="009A06A3"/>
    <w:rsid w:val="009A7A82"/>
    <w:rsid w:val="009C3FFA"/>
    <w:rsid w:val="009D0150"/>
    <w:rsid w:val="009E48B4"/>
    <w:rsid w:val="00A41962"/>
    <w:rsid w:val="00A564E9"/>
    <w:rsid w:val="00A63448"/>
    <w:rsid w:val="00A81A23"/>
    <w:rsid w:val="00AB58A6"/>
    <w:rsid w:val="00AC468A"/>
    <w:rsid w:val="00AD0DFE"/>
    <w:rsid w:val="00AD6CBA"/>
    <w:rsid w:val="00AE7BAA"/>
    <w:rsid w:val="00AF1B84"/>
    <w:rsid w:val="00AF6107"/>
    <w:rsid w:val="00AF77FC"/>
    <w:rsid w:val="00B361F8"/>
    <w:rsid w:val="00B536F1"/>
    <w:rsid w:val="00B61C01"/>
    <w:rsid w:val="00B62D66"/>
    <w:rsid w:val="00B63496"/>
    <w:rsid w:val="00B71A59"/>
    <w:rsid w:val="00B95324"/>
    <w:rsid w:val="00BB24FC"/>
    <w:rsid w:val="00BB5885"/>
    <w:rsid w:val="00BD33E1"/>
    <w:rsid w:val="00BE0A98"/>
    <w:rsid w:val="00C01047"/>
    <w:rsid w:val="00C031DC"/>
    <w:rsid w:val="00C10EE7"/>
    <w:rsid w:val="00C15732"/>
    <w:rsid w:val="00C21BE6"/>
    <w:rsid w:val="00C2245D"/>
    <w:rsid w:val="00C250A3"/>
    <w:rsid w:val="00C26FD7"/>
    <w:rsid w:val="00C27A06"/>
    <w:rsid w:val="00C51E01"/>
    <w:rsid w:val="00C61A4C"/>
    <w:rsid w:val="00C635CE"/>
    <w:rsid w:val="00C8389E"/>
    <w:rsid w:val="00C8659A"/>
    <w:rsid w:val="00C90F08"/>
    <w:rsid w:val="00CC0635"/>
    <w:rsid w:val="00CE1AE9"/>
    <w:rsid w:val="00CF34B0"/>
    <w:rsid w:val="00CF69FE"/>
    <w:rsid w:val="00D01490"/>
    <w:rsid w:val="00D601A9"/>
    <w:rsid w:val="00D66E9E"/>
    <w:rsid w:val="00D90B63"/>
    <w:rsid w:val="00D910CE"/>
    <w:rsid w:val="00D91783"/>
    <w:rsid w:val="00DB2A56"/>
    <w:rsid w:val="00DC7749"/>
    <w:rsid w:val="00DF7BDD"/>
    <w:rsid w:val="00E06B6B"/>
    <w:rsid w:val="00E13348"/>
    <w:rsid w:val="00E5040A"/>
    <w:rsid w:val="00E52B77"/>
    <w:rsid w:val="00E87022"/>
    <w:rsid w:val="00EA6D2E"/>
    <w:rsid w:val="00EC7950"/>
    <w:rsid w:val="00EE54B6"/>
    <w:rsid w:val="00EF03EE"/>
    <w:rsid w:val="00EF06F9"/>
    <w:rsid w:val="00EF212C"/>
    <w:rsid w:val="00EF4C1D"/>
    <w:rsid w:val="00EF53C9"/>
    <w:rsid w:val="00EF59D8"/>
    <w:rsid w:val="00F00A07"/>
    <w:rsid w:val="00F27C76"/>
    <w:rsid w:val="00F650F1"/>
    <w:rsid w:val="00F67FF4"/>
    <w:rsid w:val="00F72112"/>
    <w:rsid w:val="00F84281"/>
    <w:rsid w:val="00F95E7E"/>
    <w:rsid w:val="00F96D5A"/>
    <w:rsid w:val="00FB70B3"/>
    <w:rsid w:val="00FE73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0A9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E0A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rsid w:val="00BE0A98"/>
    <w:pPr>
      <w:ind w:left="72" w:firstLineChars="165" w:firstLine="346"/>
    </w:pPr>
    <w:rPr>
      <w:rFonts w:ascii="宋体" w:hAnsi="宋体"/>
    </w:rPr>
  </w:style>
  <w:style w:type="paragraph" w:styleId="a5">
    <w:name w:val="Normal (Web)"/>
    <w:basedOn w:val="a"/>
    <w:rsid w:val="00BE0A98"/>
    <w:pPr>
      <w:widowControl/>
      <w:spacing w:before="100" w:beforeAutospacing="1" w:after="100" w:afterAutospacing="1"/>
      <w:jc w:val="left"/>
    </w:pPr>
    <w:rPr>
      <w:rFonts w:ascii="宋体" w:hAnsi="宋体" w:cs="宋体"/>
      <w:color w:val="000000"/>
      <w:kern w:val="0"/>
      <w:sz w:val="24"/>
    </w:rPr>
  </w:style>
  <w:style w:type="paragraph" w:styleId="a6">
    <w:name w:val="header"/>
    <w:basedOn w:val="a"/>
    <w:rsid w:val="00BE0A98"/>
    <w:pPr>
      <w:pBdr>
        <w:bottom w:val="single" w:sz="6" w:space="1" w:color="auto"/>
      </w:pBdr>
      <w:tabs>
        <w:tab w:val="center" w:pos="4153"/>
        <w:tab w:val="right" w:pos="8306"/>
      </w:tabs>
      <w:snapToGrid w:val="0"/>
      <w:jc w:val="center"/>
    </w:pPr>
    <w:rPr>
      <w:sz w:val="18"/>
      <w:szCs w:val="18"/>
    </w:rPr>
  </w:style>
  <w:style w:type="paragraph" w:styleId="a7">
    <w:name w:val="footer"/>
    <w:basedOn w:val="a"/>
    <w:rsid w:val="00BE0A98"/>
    <w:pPr>
      <w:tabs>
        <w:tab w:val="center" w:pos="4153"/>
        <w:tab w:val="right" w:pos="8306"/>
      </w:tabs>
      <w:snapToGrid w:val="0"/>
      <w:jc w:val="left"/>
    </w:pPr>
    <w:rPr>
      <w:sz w:val="18"/>
      <w:szCs w:val="18"/>
    </w:rPr>
  </w:style>
  <w:style w:type="paragraph" w:styleId="a8">
    <w:name w:val="Normal Indent"/>
    <w:basedOn w:val="a"/>
    <w:rsid w:val="005C756B"/>
    <w:pPr>
      <w:ind w:firstLine="420"/>
    </w:pPr>
    <w:rPr>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840</Words>
  <Characters>4790</Characters>
  <Application>Microsoft Office Word</Application>
  <DocSecurity>0</DocSecurity>
  <Lines>39</Lines>
  <Paragraphs>11</Paragraphs>
  <ScaleCrop>false</ScaleCrop>
  <Company>微软中国</Company>
  <LinksUpToDate>false</LinksUpToDate>
  <CharactersWithSpaces>5619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《管理学原理》课程教学大纲</dc:title>
  <dc:creator>微软用户</dc:creator>
  <cp:lastModifiedBy>admin</cp:lastModifiedBy>
  <cp:revision>10</cp:revision>
  <cp:lastPrinted>2015-01-22T01:45:00Z</cp:lastPrinted>
  <dcterms:created xsi:type="dcterms:W3CDTF">2015-09-07T07:34:00Z</dcterms:created>
  <dcterms:modified xsi:type="dcterms:W3CDTF">2015-09-07T07:52:00Z</dcterms:modified>
</cp:coreProperties>
</file>