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CF39DB" w:rsidRDefault="002E27E1" w:rsidP="00DC6B15">
      <w:pPr>
        <w:spacing w:after="0" w:line="360" w:lineRule="exact"/>
        <w:jc w:val="center"/>
        <w:rPr>
          <w:rFonts w:ascii="黑体" w:eastAsia="黑体" w:hAnsi="黑体"/>
          <w:sz w:val="32"/>
          <w:szCs w:val="32"/>
          <w:lang w:eastAsia="zh-CN"/>
        </w:rPr>
      </w:pPr>
      <w:r w:rsidRPr="00CF39DB">
        <w:rPr>
          <w:rFonts w:ascii="黑体" w:eastAsia="黑体" w:hAnsi="黑体" w:hint="eastAsia"/>
          <w:sz w:val="32"/>
          <w:szCs w:val="32"/>
          <w:lang w:eastAsia="zh-CN"/>
        </w:rPr>
        <w:t>《</w:t>
      </w:r>
      <w:r w:rsidR="009F3D37" w:rsidRPr="00CF39DB">
        <w:rPr>
          <w:rFonts w:ascii="黑体" w:eastAsia="黑体" w:hAnsi="黑体" w:hint="eastAsia"/>
          <w:sz w:val="32"/>
          <w:szCs w:val="32"/>
          <w:lang w:eastAsia="zh-CN"/>
        </w:rPr>
        <w:t>国际金融</w:t>
      </w:r>
      <w:r w:rsidRPr="00CF39DB">
        <w:rPr>
          <w:rFonts w:ascii="黑体" w:eastAsia="黑体" w:hAnsi="黑体" w:hint="eastAsia"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1418"/>
        <w:gridCol w:w="709"/>
        <w:gridCol w:w="567"/>
        <w:gridCol w:w="2551"/>
        <w:gridCol w:w="425"/>
        <w:gridCol w:w="284"/>
        <w:gridCol w:w="1276"/>
        <w:gridCol w:w="75"/>
        <w:gridCol w:w="438"/>
        <w:gridCol w:w="1110"/>
      </w:tblGrid>
      <w:tr w:rsidR="002E27E1" w:rsidRPr="002E27E1" w:rsidTr="003F16B0">
        <w:trPr>
          <w:trHeight w:val="340"/>
          <w:jc w:val="center"/>
        </w:trPr>
        <w:tc>
          <w:tcPr>
            <w:tcW w:w="5793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 w:rsidRPr="000C164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国际金融</w:t>
            </w:r>
          </w:p>
        </w:tc>
        <w:tc>
          <w:tcPr>
            <w:tcW w:w="3608" w:type="dxa"/>
            <w:gridSpan w:val="6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F3D37" w:rsidRPr="00CF39DB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I</w:t>
            </w:r>
            <w:r w:rsidR="009F3D37">
              <w:rPr>
                <w:rFonts w:ascii="宋体" w:hAnsi="宋体" w:hint="eastAsia"/>
                <w:b/>
                <w:szCs w:val="21"/>
              </w:rPr>
              <w:t>nternational</w:t>
            </w:r>
            <w:proofErr w:type="spellEnd"/>
            <w:r w:rsidR="009F3D37">
              <w:rPr>
                <w:rFonts w:ascii="宋体" w:hAnsi="宋体" w:hint="eastAsia"/>
                <w:b/>
                <w:szCs w:val="21"/>
              </w:rPr>
              <w:t xml:space="preserve"> </w:t>
            </w:r>
            <w:r w:rsidR="009F3D37">
              <w:rPr>
                <w:rFonts w:ascii="宋体" w:eastAsiaTheme="minorEastAsia" w:hAnsi="宋体" w:hint="eastAsia"/>
                <w:b/>
                <w:szCs w:val="21"/>
                <w:lang w:eastAsia="zh-CN"/>
              </w:rPr>
              <w:t>F</w:t>
            </w:r>
            <w:r w:rsidR="009F3D37">
              <w:rPr>
                <w:rFonts w:ascii="宋体" w:hAnsi="宋体" w:hint="eastAsia"/>
                <w:b/>
                <w:szCs w:val="21"/>
              </w:rPr>
              <w:t>inance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5793" w:type="dxa"/>
            <w:gridSpan w:val="5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</w:t>
            </w:r>
            <w:r w:rsidR="00A126D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/3/3</w:t>
            </w:r>
            <w:bookmarkStart w:id="0" w:name="_GoBack"/>
            <w:bookmarkEnd w:id="0"/>
          </w:p>
        </w:tc>
        <w:tc>
          <w:tcPr>
            <w:tcW w:w="3608" w:type="dxa"/>
            <w:gridSpan w:val="6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6</w:t>
            </w:r>
          </w:p>
        </w:tc>
      </w:tr>
      <w:tr w:rsidR="002111AE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111AE" w:rsidRPr="002E27E1" w:rsidRDefault="002111A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微观经济学、宏观经济学</w:t>
            </w:r>
            <w:r w:rsidR="008211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、货币银行学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5793" w:type="dxa"/>
            <w:gridSpan w:val="5"/>
            <w:vAlign w:val="center"/>
          </w:tcPr>
          <w:p w:rsidR="002E27E1" w:rsidRPr="002E27E1" w:rsidRDefault="002E27E1" w:rsidP="0097504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周一上午，</w:t>
            </w:r>
            <w:r w:rsidR="00BC68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周二上午、周四</w:t>
            </w:r>
            <w:r w:rsidR="00560A8D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上午(1-18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周)</w:t>
            </w:r>
          </w:p>
        </w:tc>
        <w:tc>
          <w:tcPr>
            <w:tcW w:w="3608" w:type="dxa"/>
            <w:gridSpan w:val="6"/>
            <w:vAlign w:val="center"/>
          </w:tcPr>
          <w:p w:rsidR="002E27E1" w:rsidRPr="002E27E1" w:rsidRDefault="002E27E1" w:rsidP="00BC682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gramStart"/>
            <w:r w:rsidR="00BC68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莞</w:t>
            </w:r>
            <w:proofErr w:type="gramEnd"/>
            <w:r w:rsidR="00BC68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城校区2209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837A43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BC68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16国贸1、2班，16金融1、2、3、4</w:t>
            </w:r>
            <w:r w:rsidR="00837A4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班</w:t>
            </w:r>
            <w:r w:rsidR="00837A43" w:rsidRPr="002E27E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46039B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经济与管理学院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BC682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BC68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孔小伟</w:t>
            </w:r>
            <w:r w:rsidR="009F3D37" w:rsidRP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="00BC68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副教授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5793" w:type="dxa"/>
            <w:gridSpan w:val="5"/>
            <w:vAlign w:val="center"/>
          </w:tcPr>
          <w:p w:rsidR="002E27E1" w:rsidRPr="002E27E1" w:rsidRDefault="002E27E1" w:rsidP="00BC682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  <w:r w:rsidR="00BC68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992931702</w:t>
            </w:r>
          </w:p>
        </w:tc>
        <w:tc>
          <w:tcPr>
            <w:tcW w:w="3608" w:type="dxa"/>
            <w:gridSpan w:val="6"/>
            <w:vAlign w:val="center"/>
          </w:tcPr>
          <w:p w:rsidR="002E27E1" w:rsidRPr="002E27E1" w:rsidRDefault="002E27E1" w:rsidP="00BC682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CF39D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 w:rsidR="00BC68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1587703466</w:t>
            </w:r>
            <w:r w:rsidR="009F3D3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@qq.com</w:t>
            </w:r>
          </w:p>
        </w:tc>
      </w:tr>
      <w:tr w:rsidR="002E27E1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2E27E1" w:rsidRPr="002E27E1" w:rsidRDefault="002E27E1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F3D37" w:rsidRPr="008211E4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利用课间及办公时间面谈或利用网络等方式答疑</w:t>
            </w:r>
          </w:p>
        </w:tc>
      </w:tr>
      <w:tr w:rsidR="00735FDE" w:rsidRPr="00735FDE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 </w:t>
            </w:r>
            <w:r w:rsidR="00160C6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F3D37" w:rsidRPr="00AD1244">
              <w:rPr>
                <w:rFonts w:hint="eastAsia"/>
                <w:bCs/>
                <w:lang w:eastAsia="zh-CN"/>
              </w:rPr>
              <w:t>√</w:t>
            </w:r>
            <w:r w:rsidR="00160C61">
              <w:rPr>
                <w:rFonts w:eastAsiaTheme="minorEastAsia" w:hint="eastAsia"/>
                <w:bCs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</w:t>
            </w:r>
            <w:r w:rsidR="00160C6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</w:t>
            </w:r>
            <w:r w:rsidR="00160C6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735FDE" w:rsidRPr="00735FDE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Pr="00CF39DB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《国际金融》（第五版</w:t>
            </w:r>
            <w:r w:rsidR="00BC682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精编版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） 陈雨露  中国人民大学出版社</w:t>
            </w:r>
          </w:p>
          <w:p w:rsidR="009F3D37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</w:p>
          <w:p w:rsidR="009F3D37" w:rsidRPr="00CF39DB" w:rsidRDefault="009F3D37" w:rsidP="00DC6B15">
            <w:pPr>
              <w:widowControl w:val="0"/>
              <w:tabs>
                <w:tab w:val="left" w:pos="1440"/>
              </w:tabs>
              <w:spacing w:after="0" w:line="360" w:lineRule="exact"/>
              <w:ind w:firstLineChars="50" w:firstLine="105"/>
              <w:outlineLvl w:val="0"/>
              <w:rPr>
                <w:rFonts w:asciiTheme="minorEastAsia" w:eastAsiaTheme="minorEastAsia" w:hAnsiTheme="minorEastAsia"/>
                <w:kern w:val="2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《国际金融新编》 </w:t>
            </w:r>
            <w:r w:rsidR="000C1646"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       </w:t>
            </w:r>
            <w:proofErr w:type="gramStart"/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姜波克</w:t>
            </w:r>
            <w:proofErr w:type="gramEnd"/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</w:t>
            </w:r>
            <w:r w:rsidR="000C1646"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 xml:space="preserve">   </w:t>
            </w:r>
            <w:r w:rsidRPr="00CF39DB">
              <w:rPr>
                <w:rFonts w:asciiTheme="minorEastAsia" w:eastAsiaTheme="minorEastAsia" w:hAnsiTheme="minorEastAsia" w:hint="eastAsia"/>
                <w:kern w:val="2"/>
                <w:sz w:val="21"/>
                <w:szCs w:val="21"/>
                <w:lang w:eastAsia="zh-CN"/>
              </w:rPr>
              <w:t>复旦大学出版社</w:t>
            </w:r>
          </w:p>
          <w:p w:rsidR="009F3D37" w:rsidRPr="00CF39DB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《国际金融实务与理论》 李敏    北京大学出版社</w:t>
            </w:r>
          </w:p>
          <w:p w:rsidR="009F3D37" w:rsidRPr="00CF39DB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《国际货币与金融》 [美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]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迈克尔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·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梅尔文    上海三联书店</w:t>
            </w:r>
          </w:p>
          <w:p w:rsidR="00735FDE" w:rsidRPr="00CF39DB" w:rsidRDefault="009F3D37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《国际经济学》 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[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美</w:t>
            </w:r>
            <w:r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]</w:t>
            </w: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克鲁格曼、奥伯斯法尔德 中国人民大学出版社</w:t>
            </w:r>
          </w:p>
          <w:p w:rsidR="0046039B" w:rsidRPr="0046039B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735FDE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735FDE" w:rsidRDefault="00735FDE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bCs w:val="0"/>
                <w:kern w:val="2"/>
                <w:szCs w:val="24"/>
              </w:rPr>
            </w:pPr>
            <w:r w:rsidRPr="002E27E1">
              <w:rPr>
                <w:rFonts w:ascii="宋体" w:hAnsi="宋体" w:hint="eastAsia"/>
                <w:b/>
                <w:szCs w:val="21"/>
              </w:rPr>
              <w:t>课程简介</w:t>
            </w:r>
            <w:r>
              <w:rPr>
                <w:rFonts w:ascii="宋体" w:hAnsi="宋体" w:hint="eastAsia"/>
                <w:b/>
                <w:szCs w:val="21"/>
              </w:rPr>
              <w:t>：</w:t>
            </w:r>
            <w:r w:rsidR="0046039B" w:rsidRPr="008374ED">
              <w:rPr>
                <w:rFonts w:hint="eastAsia"/>
                <w:bCs w:val="0"/>
                <w:kern w:val="2"/>
                <w:szCs w:val="24"/>
              </w:rPr>
              <w:t>本课程是</w:t>
            </w:r>
            <w:r w:rsidR="00975045">
              <w:rPr>
                <w:rFonts w:hint="eastAsia"/>
                <w:bCs w:val="0"/>
                <w:kern w:val="2"/>
                <w:szCs w:val="24"/>
              </w:rPr>
              <w:t>经济与金融、</w:t>
            </w:r>
            <w:r w:rsidR="0046039B" w:rsidRPr="008374ED">
              <w:rPr>
                <w:rFonts w:hint="eastAsia"/>
                <w:bCs w:val="0"/>
                <w:kern w:val="2"/>
                <w:szCs w:val="24"/>
              </w:rPr>
              <w:t>国际经济与贸易、工商管理、人力资源管理、会计学等专业的学科基础必修课程。通过本课程的学习，使学生了解国际金融的基础理论和方法，包括外汇及汇率计算、外汇市场交易活动及交易产品、外汇衍生交易的特点及交易机制、离岸金</w:t>
            </w:r>
            <w:r w:rsidR="008211E4">
              <w:rPr>
                <w:rFonts w:hint="eastAsia"/>
                <w:bCs w:val="0"/>
                <w:kern w:val="2"/>
                <w:szCs w:val="24"/>
              </w:rPr>
              <w:t>融市场、国际资产组合投资、外汇风险管理、国际直接投资、国际收支，掌握国际金融基本分析方法，为日后理论和实践奠定扎实学术基础。</w:t>
            </w:r>
          </w:p>
          <w:p w:rsidR="0046039B" w:rsidRPr="008211E4" w:rsidRDefault="0046039B" w:rsidP="0046039B">
            <w:pPr>
              <w:pStyle w:val="a8"/>
              <w:snapToGrid w:val="0"/>
              <w:spacing w:line="400" w:lineRule="exact"/>
              <w:ind w:leftChars="0" w:left="0" w:firstLineChars="150" w:firstLine="316"/>
              <w:rPr>
                <w:rFonts w:ascii="宋体" w:hAnsi="宋体"/>
                <w:b/>
                <w:szCs w:val="21"/>
              </w:rPr>
            </w:pPr>
          </w:p>
        </w:tc>
      </w:tr>
      <w:tr w:rsidR="00735FDE" w:rsidRPr="00917C66" w:rsidTr="00471E1D">
        <w:trPr>
          <w:trHeight w:val="2920"/>
          <w:jc w:val="center"/>
        </w:trPr>
        <w:tc>
          <w:tcPr>
            <w:tcW w:w="6218" w:type="dxa"/>
            <w:gridSpan w:val="6"/>
          </w:tcPr>
          <w:p w:rsidR="00735FDE" w:rsidRPr="00917C66" w:rsidRDefault="00917C66" w:rsidP="00DC6B15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CF39DB" w:rsidRDefault="00917C66" w:rsidP="00CF39DB">
            <w:pPr>
              <w:tabs>
                <w:tab w:val="left" w:pos="1440"/>
              </w:tabs>
              <w:spacing w:after="0" w:line="360" w:lineRule="auto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1.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学生在掌握国际金融基本知识与理论的基础上，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能够利用所学国际金融理论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分析国际金融一般问题</w:t>
            </w:r>
          </w:p>
          <w:p w:rsidR="00917C66" w:rsidRPr="00CF39DB" w:rsidRDefault="00917C66" w:rsidP="00CF39DB">
            <w:pPr>
              <w:tabs>
                <w:tab w:val="left" w:pos="1440"/>
              </w:tabs>
              <w:spacing w:after="0" w:line="360" w:lineRule="auto"/>
              <w:ind w:firstLineChars="200" w:firstLine="42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2.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在熟练掌握国际金融相关知识的基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础上，具备涉外金融业务的操作技能。</w:t>
            </w:r>
          </w:p>
          <w:p w:rsidR="00735FDE" w:rsidRDefault="00917C66" w:rsidP="00CF39DB">
            <w:pPr>
              <w:tabs>
                <w:tab w:val="left" w:pos="1440"/>
              </w:tabs>
              <w:spacing w:after="0" w:line="360" w:lineRule="auto"/>
              <w:ind w:firstLineChars="200" w:firstLine="420"/>
              <w:outlineLvl w:val="0"/>
              <w:rPr>
                <w:rFonts w:eastAsiaTheme="minorEastAsia"/>
                <w:sz w:val="21"/>
                <w:szCs w:val="21"/>
                <w:lang w:eastAsia="zh-CN"/>
              </w:rPr>
            </w:pPr>
            <w:r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3.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部分优秀学生可在掌握基本理论的基</w:t>
            </w:r>
            <w:r w:rsidR="009F3D37" w:rsidRPr="00CF39D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础上，</w:t>
            </w:r>
            <w:r w:rsidR="009F3D37" w:rsidRPr="00CF39DB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引导其进一步研究更为复杂的国际金融前沿和热点课题，为今后的深造奠定基石。</w:t>
            </w:r>
          </w:p>
          <w:p w:rsidR="00CF39DB" w:rsidRPr="0046039B" w:rsidRDefault="00CF39DB" w:rsidP="00CF39DB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3" w:type="dxa"/>
            <w:gridSpan w:val="5"/>
          </w:tcPr>
          <w:p w:rsidR="00735FDE" w:rsidRPr="00917C66" w:rsidRDefault="00776AF2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Default="00735FDE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  <w:p w:rsidR="0046039B" w:rsidRPr="00917C66" w:rsidRDefault="0046039B" w:rsidP="00DC6B15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2E27E1" w:rsidTr="003F16B0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735FDE" w:rsidRPr="002E27E1" w:rsidRDefault="00735FDE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735FDE" w:rsidRPr="002E27E1" w:rsidTr="00825CC1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127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3260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1789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11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0C1646" w:rsidRPr="002E27E1" w:rsidTr="00825CC1">
        <w:trPr>
          <w:trHeight w:val="340"/>
          <w:jc w:val="center"/>
        </w:trPr>
        <w:tc>
          <w:tcPr>
            <w:tcW w:w="548" w:type="dxa"/>
            <w:vAlign w:val="center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127" w:type="dxa"/>
            <w:gridSpan w:val="2"/>
          </w:tcPr>
          <w:p w:rsidR="00975045" w:rsidRPr="002E131E" w:rsidRDefault="000C1646" w:rsidP="00830AE6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导论</w:t>
            </w:r>
          </w:p>
        </w:tc>
        <w:tc>
          <w:tcPr>
            <w:tcW w:w="567" w:type="dxa"/>
            <w:vAlign w:val="center"/>
          </w:tcPr>
          <w:p w:rsidR="00975045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</w:tcPr>
          <w:p w:rsidR="00975045" w:rsidRPr="002E131E" w:rsidRDefault="000C1646" w:rsidP="0097504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国际金融</w:t>
            </w:r>
            <w:r w:rsidR="0053226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相关概念、国际金融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体系的发展历史</w:t>
            </w:r>
          </w:p>
        </w:tc>
        <w:tc>
          <w:tcPr>
            <w:tcW w:w="1789" w:type="dxa"/>
            <w:gridSpan w:val="3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0C1646" w:rsidRPr="002E27E1" w:rsidTr="00825CC1">
        <w:trPr>
          <w:trHeight w:val="340"/>
          <w:jc w:val="center"/>
        </w:trPr>
        <w:tc>
          <w:tcPr>
            <w:tcW w:w="548" w:type="dxa"/>
            <w:vAlign w:val="center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27" w:type="dxa"/>
            <w:gridSpan w:val="2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 外汇与外汇汇率</w:t>
            </w:r>
          </w:p>
        </w:tc>
        <w:tc>
          <w:tcPr>
            <w:tcW w:w="567" w:type="dxa"/>
            <w:vAlign w:val="center"/>
          </w:tcPr>
          <w:p w:rsidR="000C1646" w:rsidRPr="002E131E" w:rsidRDefault="00975045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</w:tcPr>
          <w:p w:rsidR="000C1646" w:rsidRPr="002E131E" w:rsidRDefault="00837A43" w:rsidP="0053226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外汇概念、</w:t>
            </w:r>
            <w:r w:rsidR="0053226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汇率决定与变动的因素</w:t>
            </w:r>
          </w:p>
        </w:tc>
        <w:tc>
          <w:tcPr>
            <w:tcW w:w="1789" w:type="dxa"/>
            <w:gridSpan w:val="3"/>
          </w:tcPr>
          <w:p w:rsidR="000C1646" w:rsidRPr="002E131E" w:rsidRDefault="000C1646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</w:tcPr>
          <w:p w:rsidR="000C1646" w:rsidRPr="002E131E" w:rsidRDefault="000C164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vAlign w:val="center"/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27" w:type="dxa"/>
            <w:gridSpan w:val="2"/>
          </w:tcPr>
          <w:p w:rsidR="00621A3E" w:rsidRPr="00F81CEA" w:rsidRDefault="00621A3E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第一章 外汇与外汇汇率</w:t>
            </w:r>
          </w:p>
        </w:tc>
        <w:tc>
          <w:tcPr>
            <w:tcW w:w="567" w:type="dxa"/>
            <w:vAlign w:val="center"/>
          </w:tcPr>
          <w:p w:rsidR="00621A3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</w:tcPr>
          <w:p w:rsidR="00621A3E" w:rsidRPr="002E131E" w:rsidRDefault="00532264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汇率变化的经济影响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，汇率标价方法</w:t>
            </w:r>
          </w:p>
        </w:tc>
        <w:tc>
          <w:tcPr>
            <w:tcW w:w="1789" w:type="dxa"/>
            <w:gridSpan w:val="3"/>
          </w:tcPr>
          <w:p w:rsidR="00621A3E" w:rsidRPr="002E131E" w:rsidRDefault="00532264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</w:tcPr>
          <w:p w:rsidR="00621A3E" w:rsidRPr="002E131E" w:rsidRDefault="0053226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vAlign w:val="center"/>
          </w:tcPr>
          <w:p w:rsidR="00621A3E" w:rsidRPr="002E131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27" w:type="dxa"/>
            <w:gridSpan w:val="2"/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第二章</w:t>
            </w:r>
            <w:proofErr w:type="spellEnd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</w:t>
            </w: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外汇市场</w:t>
            </w:r>
            <w:proofErr w:type="spellEnd"/>
          </w:p>
        </w:tc>
        <w:tc>
          <w:tcPr>
            <w:tcW w:w="567" w:type="dxa"/>
            <w:vAlign w:val="center"/>
          </w:tcPr>
          <w:p w:rsidR="00621A3E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</w:tcPr>
          <w:p w:rsidR="00621A3E" w:rsidRPr="002E131E" w:rsidRDefault="00621A3E" w:rsidP="0053226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外汇市场概述，市场环境与结构</w:t>
            </w:r>
            <w:r w:rsidR="00532264" w:rsidRPr="002E131E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789" w:type="dxa"/>
            <w:gridSpan w:val="3"/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vAlign w:val="center"/>
          </w:tcPr>
          <w:p w:rsidR="00621A3E" w:rsidRPr="002E131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27" w:type="dxa"/>
            <w:gridSpan w:val="2"/>
          </w:tcPr>
          <w:p w:rsidR="00621A3E" w:rsidRPr="002E131E" w:rsidRDefault="00621A3E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二章 外汇市场</w:t>
            </w:r>
          </w:p>
        </w:tc>
        <w:tc>
          <w:tcPr>
            <w:tcW w:w="567" w:type="dxa"/>
            <w:vAlign w:val="center"/>
          </w:tcPr>
          <w:p w:rsidR="00621A3E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</w:tcPr>
          <w:p w:rsidR="00621A3E" w:rsidRPr="002E131E" w:rsidRDefault="00532264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外汇交易活动与交易产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，中国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外汇市场</w:t>
            </w:r>
          </w:p>
        </w:tc>
        <w:tc>
          <w:tcPr>
            <w:tcW w:w="1789" w:type="dxa"/>
            <w:gridSpan w:val="3"/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621A3E" w:rsidRPr="002E131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621A3E" w:rsidRPr="002E131E" w:rsidRDefault="00621A3E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外汇衍生品市场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21A3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621A3E" w:rsidRPr="002E131E" w:rsidRDefault="008211E4" w:rsidP="008211E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外汇衍生交易特征，</w:t>
            </w:r>
            <w:r w:rsidR="00532264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外汇远期、期货的交易机制</w:t>
            </w:r>
          </w:p>
        </w:tc>
        <w:tc>
          <w:tcPr>
            <w:tcW w:w="1789" w:type="dxa"/>
            <w:gridSpan w:val="3"/>
            <w:tcBorders>
              <w:bottom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621A3E" w:rsidRPr="002E131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27" w:type="dxa"/>
            <w:gridSpan w:val="2"/>
            <w:tcBorders>
              <w:bottom w:val="single" w:sz="4" w:space="0" w:color="auto"/>
            </w:tcBorders>
          </w:tcPr>
          <w:p w:rsidR="00621A3E" w:rsidRPr="002E131E" w:rsidRDefault="00621A3E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三章 外汇衍生品市场</w:t>
            </w:r>
            <w:r w:rsidR="008211E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621A3E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532264" w:rsidRDefault="008211E4" w:rsidP="0053226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外汇期权</w:t>
            </w:r>
            <w:r w:rsidR="00532264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交易机制与特征</w:t>
            </w:r>
            <w:r w:rsidR="0053226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我国</w:t>
            </w:r>
            <w:r w:rsidR="0053226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外汇衍生产品市场的现状及发展</w:t>
            </w:r>
          </w:p>
          <w:p w:rsidR="00621A3E" w:rsidRPr="00532264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9" w:type="dxa"/>
            <w:gridSpan w:val="3"/>
            <w:tcBorders>
              <w:bottom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四章 离岸金融市场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532264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欧洲货币市场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欧洲债券市场</w:t>
            </w:r>
            <w:r w:rsidR="00D45EF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，离岸金融市场影响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课堂讲授与讨论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小组讨论，个人撰写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五章 国际资产组合投资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532264" w:rsidP="008211E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国际组合投资概览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</w:t>
            </w:r>
            <w:r w:rsidR="00D45EF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国际组合投资与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金融市场一体化</w:t>
            </w:r>
            <w:r w:rsidR="00D45EF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关系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课堂讲授与讨论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A04F24" w:rsidP="006E637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6E637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621A3E" w:rsidP="00A04F24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六章 外汇风险管理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8211E4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外汇风险概述，各种外汇风险管理技术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621A3E" w:rsidP="00A04F24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A04F24" w:rsidP="003F16B0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第七章 国际直接投资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532264" w:rsidP="0053226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投资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概述，跨国公司直接投资的经济利益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621A3E" w:rsidP="00A04F24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七章 国际直接投资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532264" w:rsidP="0053226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跨国投资的资本预算方法及案例、国家风险管理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621A3E" w:rsidP="00A04F24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A04F24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第八章</w:t>
            </w:r>
            <w:r w:rsidR="00621A3E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跨国公司资产负债管理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704B63" w:rsidRDefault="00532264" w:rsidP="001007C2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跨国公司短期资产负债管理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621A3E" w:rsidP="00A04F24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八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章 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跨国公司资产负债管理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4</w:t>
            </w:r>
          </w:p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532264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跨国公司资本成本与资本结构及国际税收规划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621A3E" w:rsidP="00A04F24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A04F24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第九</w:t>
            </w:r>
            <w:r w:rsidR="00621A3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章 国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际收支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830AE6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532264" w:rsidP="0053226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国际收支平衡表与外债管理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830AE6" w:rsidP="00A04F24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="00A04F2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Default="00A04F24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第九章 国际收支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Default="00A04F24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Default="00532264" w:rsidP="000C5F93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国际储备管理和国际收支理论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264" w:rsidRPr="002E131E" w:rsidRDefault="00532264" w:rsidP="0053226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课堂讲授与讨论</w:t>
            </w:r>
            <w:proofErr w:type="spellEnd"/>
          </w:p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EB10C9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当堂考核</w:t>
            </w:r>
            <w:proofErr w:type="spellEnd"/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621A3E" w:rsidP="00DC6B15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复习</w:t>
            </w: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和答疑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131E" w:rsidRDefault="00621A3E" w:rsidP="00DC6B15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3E" w:rsidRPr="002E131E" w:rsidRDefault="00A04F24" w:rsidP="00A04F24">
            <w:pPr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全面复习并进行</w:t>
            </w:r>
            <w:r w:rsidR="00621A3E" w:rsidRPr="002E131E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答疑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27E1" w:rsidRDefault="00EB10C9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131E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课堂讲授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21A3E" w:rsidRPr="002E27E1" w:rsidTr="00825CC1">
        <w:trPr>
          <w:trHeight w:val="340"/>
          <w:jc w:val="center"/>
        </w:trPr>
        <w:tc>
          <w:tcPr>
            <w:tcW w:w="2675" w:type="dxa"/>
            <w:gridSpan w:val="3"/>
            <w:tcBorders>
              <w:top w:val="single" w:sz="4" w:space="0" w:color="auto"/>
            </w:tcBorders>
            <w:vAlign w:val="center"/>
          </w:tcPr>
          <w:p w:rsidR="00621A3E" w:rsidRPr="002E27E1" w:rsidRDefault="00621A3E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89" w:type="dxa"/>
            <w:gridSpan w:val="3"/>
            <w:tcBorders>
              <w:top w:val="single" w:sz="4" w:space="0" w:color="auto"/>
            </w:tcBorders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1A3E" w:rsidRPr="002E27E1" w:rsidTr="003F16B0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621A3E" w:rsidRPr="002E27E1" w:rsidRDefault="00621A3E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621A3E" w:rsidRPr="002E27E1" w:rsidTr="00471E1D">
        <w:trPr>
          <w:trHeight w:val="340"/>
          <w:jc w:val="center"/>
        </w:trPr>
        <w:tc>
          <w:tcPr>
            <w:tcW w:w="548" w:type="dxa"/>
            <w:tcMar>
              <w:left w:w="28" w:type="dxa"/>
              <w:right w:w="28" w:type="dxa"/>
            </w:tcMar>
            <w:vAlign w:val="center"/>
          </w:tcPr>
          <w:p w:rsidR="00621A3E" w:rsidRPr="002E27E1" w:rsidRDefault="00621A3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2127" w:type="dxa"/>
            <w:gridSpan w:val="2"/>
            <w:tcMar>
              <w:left w:w="28" w:type="dxa"/>
              <w:right w:w="28" w:type="dxa"/>
            </w:tcMar>
            <w:vAlign w:val="center"/>
          </w:tcPr>
          <w:p w:rsidR="00621A3E" w:rsidRPr="002E27E1" w:rsidRDefault="00621A3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621A3E" w:rsidRPr="002E27E1" w:rsidRDefault="00621A3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2976" w:type="dxa"/>
            <w:gridSpan w:val="2"/>
            <w:tcMar>
              <w:left w:w="28" w:type="dxa"/>
              <w:right w:w="28" w:type="dxa"/>
            </w:tcMar>
            <w:vAlign w:val="center"/>
          </w:tcPr>
          <w:p w:rsidR="00621A3E" w:rsidRPr="002E27E1" w:rsidRDefault="00621A3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60" w:type="dxa"/>
            <w:gridSpan w:val="2"/>
            <w:tcMar>
              <w:left w:w="28" w:type="dxa"/>
              <w:right w:w="28" w:type="dxa"/>
            </w:tcMar>
            <w:vAlign w:val="center"/>
          </w:tcPr>
          <w:p w:rsidR="00621A3E" w:rsidRPr="002E27E1" w:rsidRDefault="00621A3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3" w:type="dxa"/>
            <w:gridSpan w:val="3"/>
            <w:tcMar>
              <w:left w:w="28" w:type="dxa"/>
              <w:right w:w="28" w:type="dxa"/>
            </w:tcMar>
            <w:vAlign w:val="center"/>
          </w:tcPr>
          <w:p w:rsidR="00621A3E" w:rsidRPr="002E27E1" w:rsidRDefault="00621A3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621A3E" w:rsidRPr="002E27E1" w:rsidRDefault="00621A3E" w:rsidP="00DC6B15">
            <w:pPr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621A3E" w:rsidRPr="002E27E1" w:rsidTr="00471E1D">
        <w:trPr>
          <w:trHeight w:val="340"/>
          <w:jc w:val="center"/>
        </w:trPr>
        <w:tc>
          <w:tcPr>
            <w:tcW w:w="548" w:type="dxa"/>
            <w:vAlign w:val="center"/>
          </w:tcPr>
          <w:p w:rsidR="00621A3E" w:rsidRPr="002E27E1" w:rsidRDefault="00A04F24" w:rsidP="00825CC1">
            <w:pPr>
              <w:spacing w:after="0" w:line="360" w:lineRule="exact"/>
              <w:ind w:firstLineChars="50" w:firstLine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2127" w:type="dxa"/>
            <w:gridSpan w:val="2"/>
            <w:vAlign w:val="center"/>
          </w:tcPr>
          <w:p w:rsidR="00621A3E" w:rsidRPr="002E27E1" w:rsidRDefault="00CE58E8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人民币加入SDR影响分析</w:t>
            </w:r>
          </w:p>
        </w:tc>
        <w:tc>
          <w:tcPr>
            <w:tcW w:w="567" w:type="dxa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76" w:type="dxa"/>
            <w:gridSpan w:val="2"/>
            <w:vAlign w:val="center"/>
          </w:tcPr>
          <w:p w:rsidR="00621A3E" w:rsidRPr="002E27E1" w:rsidRDefault="00031B7A" w:rsidP="00031B7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31B7A">
              <w:rPr>
                <w:rFonts w:ascii="宋体" w:eastAsia="宋体" w:hAnsi="宋体"/>
                <w:sz w:val="21"/>
                <w:szCs w:val="21"/>
                <w:lang w:eastAsia="zh-CN"/>
              </w:rPr>
              <w:t>人民币加入SDR对世界、对中国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产生的</w:t>
            </w:r>
            <w:r w:rsidRPr="00031B7A">
              <w:rPr>
                <w:rFonts w:ascii="宋体" w:eastAsia="宋体" w:hAnsi="宋体"/>
                <w:sz w:val="21"/>
                <w:szCs w:val="21"/>
                <w:lang w:eastAsia="zh-CN"/>
              </w:rPr>
              <w:t>深远影响</w:t>
            </w:r>
          </w:p>
        </w:tc>
        <w:tc>
          <w:tcPr>
            <w:tcW w:w="1560" w:type="dxa"/>
            <w:gridSpan w:val="2"/>
            <w:vAlign w:val="center"/>
          </w:tcPr>
          <w:p w:rsidR="00621A3E" w:rsidRPr="002E27E1" w:rsidRDefault="00621A3E" w:rsidP="00837A43">
            <w:pPr>
              <w:spacing w:after="0" w:line="360" w:lineRule="exac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3" w:type="dxa"/>
            <w:gridSpan w:val="3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小组专题研究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621A3E" w:rsidRPr="002E27E1" w:rsidTr="00471E1D">
        <w:trPr>
          <w:trHeight w:val="340"/>
          <w:jc w:val="center"/>
        </w:trPr>
        <w:tc>
          <w:tcPr>
            <w:tcW w:w="548" w:type="dxa"/>
            <w:vAlign w:val="center"/>
          </w:tcPr>
          <w:p w:rsidR="00621A3E" w:rsidRPr="002E27E1" w:rsidRDefault="00A04F24" w:rsidP="00471E1D">
            <w:pPr>
              <w:spacing w:after="0" w:line="360" w:lineRule="exact"/>
              <w:ind w:firstLineChars="50" w:firstLine="10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2127" w:type="dxa"/>
            <w:gridSpan w:val="2"/>
            <w:vAlign w:val="center"/>
          </w:tcPr>
          <w:p w:rsidR="00621A3E" w:rsidRPr="002E27E1" w:rsidRDefault="00031B7A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东南亚金融危机分析</w:t>
            </w:r>
          </w:p>
        </w:tc>
        <w:tc>
          <w:tcPr>
            <w:tcW w:w="567" w:type="dxa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76" w:type="dxa"/>
            <w:gridSpan w:val="2"/>
            <w:vAlign w:val="center"/>
          </w:tcPr>
          <w:p w:rsidR="00621A3E" w:rsidRPr="002E27E1" w:rsidRDefault="00621A3E" w:rsidP="00031B7A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研究</w:t>
            </w:r>
            <w:r w:rsidR="00031B7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东南亚金融危机产生原因、后果及对我国启发意义</w:t>
            </w:r>
          </w:p>
        </w:tc>
        <w:tc>
          <w:tcPr>
            <w:tcW w:w="1560" w:type="dxa"/>
            <w:gridSpan w:val="2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综合</w:t>
            </w:r>
          </w:p>
        </w:tc>
        <w:tc>
          <w:tcPr>
            <w:tcW w:w="1623" w:type="dxa"/>
            <w:gridSpan w:val="3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小组专题研究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621A3E" w:rsidRPr="002E27E1" w:rsidTr="00471E1D">
        <w:trPr>
          <w:trHeight w:val="340"/>
          <w:jc w:val="center"/>
        </w:trPr>
        <w:tc>
          <w:tcPr>
            <w:tcW w:w="548" w:type="dxa"/>
            <w:vAlign w:val="center"/>
          </w:tcPr>
          <w:p w:rsidR="00621A3E" w:rsidRPr="002E27E1" w:rsidRDefault="00621A3E" w:rsidP="00A04F2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A04F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127" w:type="dxa"/>
            <w:gridSpan w:val="2"/>
            <w:vAlign w:val="center"/>
          </w:tcPr>
          <w:p w:rsidR="00621A3E" w:rsidRPr="002E27E1" w:rsidRDefault="00031B7A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美元</w:t>
            </w:r>
            <w:r w:rsidR="00A04F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割</w:t>
            </w:r>
            <w:r w:rsidR="00A04F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全世界</w:t>
            </w:r>
          </w:p>
        </w:tc>
        <w:tc>
          <w:tcPr>
            <w:tcW w:w="567" w:type="dxa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976" w:type="dxa"/>
            <w:gridSpan w:val="2"/>
            <w:vAlign w:val="center"/>
          </w:tcPr>
          <w:p w:rsidR="00621A3E" w:rsidRPr="002E27E1" w:rsidRDefault="00621A3E" w:rsidP="00A04F24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研究</w:t>
            </w:r>
            <w:r w:rsidR="00A04F2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美元收割全世界的策略、方法及对我国启发</w:t>
            </w:r>
          </w:p>
        </w:tc>
        <w:tc>
          <w:tcPr>
            <w:tcW w:w="1560" w:type="dxa"/>
            <w:gridSpan w:val="2"/>
            <w:vAlign w:val="center"/>
          </w:tcPr>
          <w:p w:rsidR="00621A3E" w:rsidRPr="002E27E1" w:rsidRDefault="00621A3E" w:rsidP="00471E1D">
            <w:pPr>
              <w:spacing w:after="0" w:line="360" w:lineRule="exact"/>
              <w:ind w:firstLineChars="200" w:firstLine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综合</w:t>
            </w:r>
          </w:p>
        </w:tc>
        <w:tc>
          <w:tcPr>
            <w:tcW w:w="1623" w:type="dxa"/>
            <w:gridSpan w:val="3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小组专题研究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讨论</w:t>
            </w:r>
          </w:p>
        </w:tc>
      </w:tr>
      <w:tr w:rsidR="00621A3E" w:rsidRPr="002E27E1" w:rsidTr="00471E1D">
        <w:trPr>
          <w:trHeight w:val="340"/>
          <w:jc w:val="center"/>
        </w:trPr>
        <w:tc>
          <w:tcPr>
            <w:tcW w:w="2675" w:type="dxa"/>
            <w:gridSpan w:val="3"/>
            <w:vAlign w:val="center"/>
          </w:tcPr>
          <w:p w:rsidR="00621A3E" w:rsidRPr="002E27E1" w:rsidRDefault="00621A3E" w:rsidP="00DC6B15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567" w:type="dxa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2976" w:type="dxa"/>
            <w:gridSpan w:val="2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3" w:type="dxa"/>
            <w:gridSpan w:val="3"/>
            <w:vAlign w:val="center"/>
          </w:tcPr>
          <w:p w:rsidR="00621A3E" w:rsidRPr="002E27E1" w:rsidRDefault="00621A3E" w:rsidP="00DC6B15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21A3E" w:rsidRPr="002E27E1" w:rsidTr="003F16B0">
        <w:trPr>
          <w:trHeight w:val="340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 w:rsidR="00621A3E" w:rsidRPr="002E27E1" w:rsidRDefault="00621A3E" w:rsidP="00DC6B15">
            <w:pPr>
              <w:tabs>
                <w:tab w:val="left" w:pos="1440"/>
              </w:tabs>
              <w:spacing w:after="0" w:line="360" w:lineRule="exac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21A3E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621A3E" w:rsidRPr="002E27E1" w:rsidRDefault="00621A3E" w:rsidP="00DC6B15">
            <w:pPr>
              <w:snapToGrid w:val="0"/>
              <w:spacing w:after="0" w:line="360" w:lineRule="exac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87" w:type="dxa"/>
            <w:gridSpan w:val="7"/>
            <w:vAlign w:val="center"/>
          </w:tcPr>
          <w:p w:rsidR="00621A3E" w:rsidRPr="002E27E1" w:rsidRDefault="00621A3E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48" w:type="dxa"/>
            <w:gridSpan w:val="2"/>
            <w:vAlign w:val="center"/>
          </w:tcPr>
          <w:p w:rsidR="00621A3E" w:rsidRPr="002E27E1" w:rsidRDefault="00621A3E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621A3E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621A3E" w:rsidRPr="00572CB7" w:rsidRDefault="00621A3E" w:rsidP="00AE29F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平时作业</w:t>
            </w:r>
          </w:p>
        </w:tc>
        <w:tc>
          <w:tcPr>
            <w:tcW w:w="5887" w:type="dxa"/>
            <w:gridSpan w:val="7"/>
            <w:vAlign w:val="center"/>
          </w:tcPr>
          <w:p w:rsidR="00621A3E" w:rsidRPr="00572CB7" w:rsidRDefault="00621A3E" w:rsidP="00AE29F1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按照作业答题准确率，完成率，完善程度与工整美观</w:t>
            </w:r>
            <w:r w:rsidR="00D45EF0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评分</w:t>
            </w:r>
          </w:p>
        </w:tc>
        <w:tc>
          <w:tcPr>
            <w:tcW w:w="1548" w:type="dxa"/>
            <w:gridSpan w:val="2"/>
            <w:vAlign w:val="center"/>
          </w:tcPr>
          <w:p w:rsidR="00621A3E" w:rsidRPr="00572CB7" w:rsidRDefault="00621A3E" w:rsidP="00AE29F1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0%</w:t>
            </w:r>
          </w:p>
        </w:tc>
      </w:tr>
      <w:tr w:rsidR="00621A3E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621A3E" w:rsidRPr="00572CB7" w:rsidRDefault="00621A3E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出勤与课堂表现</w:t>
            </w:r>
            <w:proofErr w:type="spellEnd"/>
          </w:p>
        </w:tc>
        <w:tc>
          <w:tcPr>
            <w:tcW w:w="5887" w:type="dxa"/>
            <w:gridSpan w:val="7"/>
            <w:vAlign w:val="center"/>
          </w:tcPr>
          <w:p w:rsidR="00621A3E" w:rsidRPr="00572CB7" w:rsidRDefault="00621A3E" w:rsidP="00CB61FD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全勤且课堂表现积极满分，缺勤一次扣20分，无缺勤但表现一般者85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~</w:t>
            </w:r>
            <w:r w:rsidRPr="00572CB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90分</w:t>
            </w:r>
            <w:r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（该项满分100分）</w:t>
            </w:r>
          </w:p>
        </w:tc>
        <w:tc>
          <w:tcPr>
            <w:tcW w:w="1548" w:type="dxa"/>
            <w:gridSpan w:val="2"/>
            <w:vAlign w:val="center"/>
          </w:tcPr>
          <w:p w:rsidR="00621A3E" w:rsidRPr="00572CB7" w:rsidRDefault="00621A3E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1</w:t>
            </w: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0%</w:t>
            </w:r>
          </w:p>
        </w:tc>
      </w:tr>
      <w:tr w:rsidR="00621A3E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621A3E" w:rsidRPr="00572CB7" w:rsidRDefault="00621A3E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proofErr w:type="spellStart"/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期中考核</w:t>
            </w:r>
            <w:proofErr w:type="spellEnd"/>
          </w:p>
        </w:tc>
        <w:tc>
          <w:tcPr>
            <w:tcW w:w="5887" w:type="dxa"/>
            <w:gridSpan w:val="7"/>
            <w:vAlign w:val="center"/>
          </w:tcPr>
          <w:p w:rsidR="00621A3E" w:rsidRPr="00572CB7" w:rsidRDefault="00621A3E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根据卷面成绩计分</w:t>
            </w:r>
          </w:p>
        </w:tc>
        <w:tc>
          <w:tcPr>
            <w:tcW w:w="1548" w:type="dxa"/>
            <w:gridSpan w:val="2"/>
            <w:vAlign w:val="center"/>
          </w:tcPr>
          <w:p w:rsidR="00621A3E" w:rsidRPr="00572CB7" w:rsidRDefault="00621A3E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621A3E" w:rsidRPr="002E27E1" w:rsidTr="003F16B0">
        <w:trPr>
          <w:trHeight w:val="340"/>
          <w:jc w:val="center"/>
        </w:trPr>
        <w:tc>
          <w:tcPr>
            <w:tcW w:w="1966" w:type="dxa"/>
            <w:gridSpan w:val="2"/>
            <w:vAlign w:val="center"/>
          </w:tcPr>
          <w:p w:rsidR="00621A3E" w:rsidRPr="00572CB7" w:rsidRDefault="00621A3E" w:rsidP="00DC6B15">
            <w:pPr>
              <w:snapToGrid w:val="0"/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5887" w:type="dxa"/>
            <w:gridSpan w:val="7"/>
            <w:vAlign w:val="center"/>
          </w:tcPr>
          <w:p w:rsidR="00621A3E" w:rsidRPr="00572CB7" w:rsidRDefault="00621A3E" w:rsidP="00DC6B15">
            <w:pPr>
              <w:snapToGrid w:val="0"/>
              <w:spacing w:after="0" w:line="360" w:lineRule="exac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按照卷面答题的正确率给分</w:t>
            </w:r>
          </w:p>
        </w:tc>
        <w:tc>
          <w:tcPr>
            <w:tcW w:w="1548" w:type="dxa"/>
            <w:gridSpan w:val="2"/>
            <w:vAlign w:val="center"/>
          </w:tcPr>
          <w:p w:rsidR="00621A3E" w:rsidRPr="00572CB7" w:rsidRDefault="00621A3E" w:rsidP="00DC6B15">
            <w:pPr>
              <w:snapToGrid w:val="0"/>
              <w:spacing w:after="0"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572CB7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621A3E" w:rsidRPr="002E27E1" w:rsidTr="003F16B0">
        <w:trPr>
          <w:trHeight w:val="340"/>
          <w:jc w:val="center"/>
        </w:trPr>
        <w:tc>
          <w:tcPr>
            <w:tcW w:w="9401" w:type="dxa"/>
            <w:gridSpan w:val="11"/>
            <w:vAlign w:val="center"/>
          </w:tcPr>
          <w:p w:rsidR="00621A3E" w:rsidRPr="00735FDE" w:rsidRDefault="00621A3E" w:rsidP="00BC6827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2018.3.5</w:t>
            </w:r>
          </w:p>
        </w:tc>
      </w:tr>
      <w:tr w:rsidR="00621A3E" w:rsidRPr="002E27E1" w:rsidTr="003F16B0">
        <w:trPr>
          <w:trHeight w:val="1850"/>
          <w:jc w:val="center"/>
        </w:trPr>
        <w:tc>
          <w:tcPr>
            <w:tcW w:w="9401" w:type="dxa"/>
            <w:gridSpan w:val="11"/>
          </w:tcPr>
          <w:p w:rsidR="00621A3E" w:rsidRPr="002E27E1" w:rsidRDefault="00621A3E" w:rsidP="00DC6B15">
            <w:pPr>
              <w:tabs>
                <w:tab w:val="left" w:pos="1440"/>
              </w:tabs>
              <w:spacing w:after="0" w:line="360" w:lineRule="exac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621A3E" w:rsidRDefault="00621A3E" w:rsidP="00DC6B15">
            <w:pPr>
              <w:spacing w:after="0" w:line="360" w:lineRule="exac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621A3E" w:rsidRPr="002E27E1" w:rsidRDefault="00621A3E" w:rsidP="00DC6B15">
            <w:pPr>
              <w:spacing w:after="0" w:line="360" w:lineRule="exac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621A3E" w:rsidRPr="002E27E1" w:rsidRDefault="00621A3E" w:rsidP="00DC6B15">
            <w:pPr>
              <w:spacing w:after="0" w:line="360" w:lineRule="exac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621A3E" w:rsidRPr="0046039B" w:rsidRDefault="00621A3E" w:rsidP="00DC6B15">
            <w:pPr>
              <w:snapToGrid w:val="0"/>
              <w:spacing w:after="0"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DC6B15">
      <w:pPr>
        <w:spacing w:after="0"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785779" w:rsidP="00DC6B15">
      <w:pPr>
        <w:spacing w:after="0"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FCA" w:rsidRDefault="008A2FCA" w:rsidP="00896971">
      <w:pPr>
        <w:spacing w:after="0"/>
      </w:pPr>
      <w:r>
        <w:separator/>
      </w:r>
    </w:p>
  </w:endnote>
  <w:endnote w:type="continuationSeparator" w:id="0">
    <w:p w:rsidR="008A2FCA" w:rsidRDefault="008A2FC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FCA" w:rsidRDefault="008A2FCA" w:rsidP="00896971">
      <w:pPr>
        <w:spacing w:after="0"/>
      </w:pPr>
      <w:r>
        <w:separator/>
      </w:r>
    </w:p>
  </w:footnote>
  <w:footnote w:type="continuationSeparator" w:id="0">
    <w:p w:rsidR="008A2FCA" w:rsidRDefault="008A2FC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31B7A"/>
    <w:rsid w:val="00052AA6"/>
    <w:rsid w:val="00061F27"/>
    <w:rsid w:val="0006698D"/>
    <w:rsid w:val="00087B74"/>
    <w:rsid w:val="000B626E"/>
    <w:rsid w:val="000C1646"/>
    <w:rsid w:val="000C2D4A"/>
    <w:rsid w:val="000C5F93"/>
    <w:rsid w:val="000E0AE8"/>
    <w:rsid w:val="00155E5A"/>
    <w:rsid w:val="00160C61"/>
    <w:rsid w:val="00171228"/>
    <w:rsid w:val="00196C55"/>
    <w:rsid w:val="001A32BB"/>
    <w:rsid w:val="001B31E9"/>
    <w:rsid w:val="001D28E8"/>
    <w:rsid w:val="001F20BC"/>
    <w:rsid w:val="002111AE"/>
    <w:rsid w:val="00227119"/>
    <w:rsid w:val="002A6741"/>
    <w:rsid w:val="002E131E"/>
    <w:rsid w:val="002E27E1"/>
    <w:rsid w:val="003044FA"/>
    <w:rsid w:val="0037561C"/>
    <w:rsid w:val="003C2B7C"/>
    <w:rsid w:val="003C66D8"/>
    <w:rsid w:val="003E66A6"/>
    <w:rsid w:val="003F16B0"/>
    <w:rsid w:val="00403E58"/>
    <w:rsid w:val="00414FC8"/>
    <w:rsid w:val="00457E42"/>
    <w:rsid w:val="0046039B"/>
    <w:rsid w:val="00471E1D"/>
    <w:rsid w:val="004B3994"/>
    <w:rsid w:val="004D29DE"/>
    <w:rsid w:val="004E0481"/>
    <w:rsid w:val="004E7804"/>
    <w:rsid w:val="00532264"/>
    <w:rsid w:val="00560A8D"/>
    <w:rsid w:val="005639AB"/>
    <w:rsid w:val="00572CB7"/>
    <w:rsid w:val="005911D3"/>
    <w:rsid w:val="00594D7C"/>
    <w:rsid w:val="005F174F"/>
    <w:rsid w:val="00621A3E"/>
    <w:rsid w:val="0063410F"/>
    <w:rsid w:val="0065651C"/>
    <w:rsid w:val="006E6375"/>
    <w:rsid w:val="00704B63"/>
    <w:rsid w:val="00735FDE"/>
    <w:rsid w:val="00770F0D"/>
    <w:rsid w:val="00776AF2"/>
    <w:rsid w:val="00785779"/>
    <w:rsid w:val="007A154B"/>
    <w:rsid w:val="008147FF"/>
    <w:rsid w:val="00815F78"/>
    <w:rsid w:val="008211E4"/>
    <w:rsid w:val="00825CC1"/>
    <w:rsid w:val="00830AE6"/>
    <w:rsid w:val="00837A43"/>
    <w:rsid w:val="008512DF"/>
    <w:rsid w:val="00855020"/>
    <w:rsid w:val="00885EED"/>
    <w:rsid w:val="00892ADC"/>
    <w:rsid w:val="00896971"/>
    <w:rsid w:val="008A247E"/>
    <w:rsid w:val="008A2FCA"/>
    <w:rsid w:val="008B2AA2"/>
    <w:rsid w:val="008F6642"/>
    <w:rsid w:val="00917C66"/>
    <w:rsid w:val="009349EE"/>
    <w:rsid w:val="00942C05"/>
    <w:rsid w:val="00975045"/>
    <w:rsid w:val="009755A3"/>
    <w:rsid w:val="009A2B5C"/>
    <w:rsid w:val="009B3EAE"/>
    <w:rsid w:val="009C3354"/>
    <w:rsid w:val="009D3079"/>
    <w:rsid w:val="009F3D37"/>
    <w:rsid w:val="00A04F24"/>
    <w:rsid w:val="00A126D6"/>
    <w:rsid w:val="00A84D68"/>
    <w:rsid w:val="00A85774"/>
    <w:rsid w:val="00AA199F"/>
    <w:rsid w:val="00AB00C2"/>
    <w:rsid w:val="00AE48DD"/>
    <w:rsid w:val="00AF752B"/>
    <w:rsid w:val="00B54B94"/>
    <w:rsid w:val="00B70321"/>
    <w:rsid w:val="00BA43E0"/>
    <w:rsid w:val="00BB35F5"/>
    <w:rsid w:val="00BC6827"/>
    <w:rsid w:val="00C41D05"/>
    <w:rsid w:val="00C516E8"/>
    <w:rsid w:val="00C705DD"/>
    <w:rsid w:val="00C76FA2"/>
    <w:rsid w:val="00CA1AB8"/>
    <w:rsid w:val="00CA6599"/>
    <w:rsid w:val="00CB61FD"/>
    <w:rsid w:val="00CC4A46"/>
    <w:rsid w:val="00CD2F8F"/>
    <w:rsid w:val="00CE58E8"/>
    <w:rsid w:val="00CF39DB"/>
    <w:rsid w:val="00D45246"/>
    <w:rsid w:val="00D45EF0"/>
    <w:rsid w:val="00D62B41"/>
    <w:rsid w:val="00DB45CF"/>
    <w:rsid w:val="00DB5724"/>
    <w:rsid w:val="00DC6B15"/>
    <w:rsid w:val="00DF5C03"/>
    <w:rsid w:val="00E0505F"/>
    <w:rsid w:val="00E15ECC"/>
    <w:rsid w:val="00E3191B"/>
    <w:rsid w:val="00E413E8"/>
    <w:rsid w:val="00E53E23"/>
    <w:rsid w:val="00EB10C9"/>
    <w:rsid w:val="00EC2295"/>
    <w:rsid w:val="00ED0F82"/>
    <w:rsid w:val="00ED3FCA"/>
    <w:rsid w:val="00F31667"/>
    <w:rsid w:val="00F617C2"/>
    <w:rsid w:val="00F81CEA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46039B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  <w:style w:type="character" w:styleId="a9">
    <w:name w:val="annotation reference"/>
    <w:basedOn w:val="a0"/>
    <w:rsid w:val="00CF39DB"/>
    <w:rPr>
      <w:sz w:val="21"/>
      <w:szCs w:val="21"/>
    </w:rPr>
  </w:style>
  <w:style w:type="paragraph" w:styleId="aa">
    <w:name w:val="annotation text"/>
    <w:basedOn w:val="a"/>
    <w:link w:val="Char2"/>
    <w:rsid w:val="00CF39DB"/>
    <w:pPr>
      <w:jc w:val="left"/>
    </w:pPr>
  </w:style>
  <w:style w:type="character" w:customStyle="1" w:styleId="Char2">
    <w:name w:val="批注文字 Char"/>
    <w:basedOn w:val="a0"/>
    <w:link w:val="aa"/>
    <w:rsid w:val="00CF39DB"/>
    <w:rPr>
      <w:rFonts w:eastAsia="PMingLiU"/>
      <w:sz w:val="24"/>
      <w:szCs w:val="22"/>
      <w:lang w:eastAsia="en-US"/>
    </w:rPr>
  </w:style>
  <w:style w:type="paragraph" w:styleId="ab">
    <w:name w:val="annotation subject"/>
    <w:basedOn w:val="aa"/>
    <w:next w:val="aa"/>
    <w:link w:val="Char3"/>
    <w:rsid w:val="00CF39DB"/>
    <w:rPr>
      <w:b/>
      <w:bCs/>
    </w:rPr>
  </w:style>
  <w:style w:type="character" w:customStyle="1" w:styleId="Char3">
    <w:name w:val="批注主题 Char"/>
    <w:basedOn w:val="Char2"/>
    <w:link w:val="ab"/>
    <w:rsid w:val="00CF39DB"/>
    <w:rPr>
      <w:rFonts w:eastAsia="PMingLiU"/>
      <w:b/>
      <w:bCs/>
      <w:sz w:val="24"/>
      <w:szCs w:val="22"/>
      <w:lang w:eastAsia="en-US"/>
    </w:rPr>
  </w:style>
  <w:style w:type="character" w:styleId="ac">
    <w:name w:val="Emphasis"/>
    <w:basedOn w:val="a0"/>
    <w:uiPriority w:val="20"/>
    <w:qFormat/>
    <w:rsid w:val="00031B7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paragraph" w:customStyle="1" w:styleId="a8">
    <w:name w:val="大纲的正文"/>
    <w:basedOn w:val="a"/>
    <w:rsid w:val="0046039B"/>
    <w:pPr>
      <w:widowControl w:val="0"/>
      <w:adjustRightInd w:val="0"/>
      <w:spacing w:after="0" w:line="300" w:lineRule="auto"/>
      <w:ind w:leftChars="-285" w:left="-285" w:firstLineChars="200" w:firstLine="200"/>
      <w:jc w:val="left"/>
      <w:textAlignment w:val="baseline"/>
    </w:pPr>
    <w:rPr>
      <w:rFonts w:eastAsia="宋体"/>
      <w:bCs/>
      <w:sz w:val="21"/>
      <w:szCs w:val="20"/>
      <w:lang w:eastAsia="zh-CN"/>
    </w:rPr>
  </w:style>
  <w:style w:type="character" w:styleId="a9">
    <w:name w:val="annotation reference"/>
    <w:basedOn w:val="a0"/>
    <w:rsid w:val="00CF39DB"/>
    <w:rPr>
      <w:sz w:val="21"/>
      <w:szCs w:val="21"/>
    </w:rPr>
  </w:style>
  <w:style w:type="paragraph" w:styleId="aa">
    <w:name w:val="annotation text"/>
    <w:basedOn w:val="a"/>
    <w:link w:val="Char2"/>
    <w:rsid w:val="00CF39DB"/>
    <w:pPr>
      <w:jc w:val="left"/>
    </w:pPr>
  </w:style>
  <w:style w:type="character" w:customStyle="1" w:styleId="Char2">
    <w:name w:val="批注文字 Char"/>
    <w:basedOn w:val="a0"/>
    <w:link w:val="aa"/>
    <w:rsid w:val="00CF39DB"/>
    <w:rPr>
      <w:rFonts w:eastAsia="PMingLiU"/>
      <w:sz w:val="24"/>
      <w:szCs w:val="22"/>
      <w:lang w:eastAsia="en-US"/>
    </w:rPr>
  </w:style>
  <w:style w:type="paragraph" w:styleId="ab">
    <w:name w:val="annotation subject"/>
    <w:basedOn w:val="aa"/>
    <w:next w:val="aa"/>
    <w:link w:val="Char3"/>
    <w:rsid w:val="00CF39DB"/>
    <w:rPr>
      <w:b/>
      <w:bCs/>
    </w:rPr>
  </w:style>
  <w:style w:type="character" w:customStyle="1" w:styleId="Char3">
    <w:name w:val="批注主题 Char"/>
    <w:basedOn w:val="Char2"/>
    <w:link w:val="ab"/>
    <w:rsid w:val="00CF39DB"/>
    <w:rPr>
      <w:rFonts w:eastAsia="PMingLiU"/>
      <w:b/>
      <w:bCs/>
      <w:sz w:val="24"/>
      <w:szCs w:val="22"/>
      <w:lang w:eastAsia="en-US"/>
    </w:rPr>
  </w:style>
  <w:style w:type="character" w:styleId="ac">
    <w:name w:val="Emphasis"/>
    <w:basedOn w:val="a0"/>
    <w:uiPriority w:val="20"/>
    <w:qFormat/>
    <w:rsid w:val="00031B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452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532434-2B49-4FEB-8CB9-146C6D6E8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2016</Words>
  <Characters>551</Characters>
  <Application>Microsoft Office Word</Application>
  <DocSecurity>0</DocSecurity>
  <Lines>4</Lines>
  <Paragraphs>5</Paragraphs>
  <ScaleCrop>false</ScaleCrop>
  <Company>Microsoft</Company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Sky123.Org</cp:lastModifiedBy>
  <cp:revision>6</cp:revision>
  <cp:lastPrinted>2017-01-05T16:24:00Z</cp:lastPrinted>
  <dcterms:created xsi:type="dcterms:W3CDTF">2018-03-03T12:30:00Z</dcterms:created>
  <dcterms:modified xsi:type="dcterms:W3CDTF">2018-03-04T01:24:00Z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