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634CF">
        <w:rPr>
          <w:rFonts w:ascii="宋体" w:eastAsiaTheme="minorEastAsia" w:hAnsi="宋体" w:hint="eastAsia"/>
          <w:b/>
          <w:sz w:val="32"/>
          <w:szCs w:val="32"/>
          <w:lang w:eastAsia="zh-CN"/>
        </w:rPr>
        <w:t>国际金融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"/>
        <w:gridCol w:w="1567"/>
        <w:gridCol w:w="668"/>
        <w:gridCol w:w="567"/>
        <w:gridCol w:w="1307"/>
        <w:gridCol w:w="1667"/>
        <w:gridCol w:w="711"/>
        <w:gridCol w:w="891"/>
        <w:gridCol w:w="490"/>
        <w:gridCol w:w="1093"/>
      </w:tblGrid>
      <w:tr w:rsidR="002E27E1" w:rsidRPr="002E27E1" w:rsidTr="008F24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6634CF" w:rsidRPr="000C16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专业课/必修课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6634CF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I</w:t>
            </w:r>
            <w:r w:rsidR="006634CF">
              <w:rPr>
                <w:rFonts w:ascii="宋体" w:hAnsi="宋体" w:hint="eastAsia"/>
                <w:b/>
                <w:szCs w:val="21"/>
              </w:rPr>
              <w:t xml:space="preserve">nternational </w:t>
            </w:r>
            <w:r w:rsidR="006634CF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F</w:t>
            </w:r>
            <w:r w:rsidR="006634CF">
              <w:rPr>
                <w:rFonts w:ascii="宋体" w:hAnsi="宋体" w:hint="eastAsia"/>
                <w:b/>
                <w:szCs w:val="21"/>
              </w:rPr>
              <w:t>inance</w:t>
            </w:r>
          </w:p>
        </w:tc>
      </w:tr>
      <w:tr w:rsidR="002E27E1" w:rsidRPr="002E27E1" w:rsidTr="008F24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微观经济学、宏观经济学、金融学（货币银行学）</w:t>
            </w:r>
          </w:p>
        </w:tc>
      </w:tr>
      <w:tr w:rsidR="002E27E1" w:rsidRPr="002E27E1" w:rsidTr="008F24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1-16周星期二5、6节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莞城2211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2015国际电商1班、2班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634CF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6634CF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彭俊华  讲师</w:t>
            </w:r>
          </w:p>
        </w:tc>
      </w:tr>
      <w:tr w:rsidR="002E27E1" w:rsidRPr="002E27E1" w:rsidTr="008F24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15899670196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27039794@qq.com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634CF">
              <w:rPr>
                <w:rFonts w:ascii="宋体" w:hAnsi="宋体" w:hint="eastAsia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6634CF" w:rsidRPr="00AD1244">
              <w:rPr>
                <w:rFonts w:hint="eastAsia"/>
                <w:bCs/>
                <w:lang w:eastAsia="zh-CN"/>
              </w:rPr>
              <w:t>√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6634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634CF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《国际金融》（第五版） 陈雨露  中国人民大学出版社</w:t>
            </w:r>
          </w:p>
          <w:p w:rsidR="006634CF" w:rsidRPr="00CF39DB" w:rsidRDefault="00735FDE" w:rsidP="006E1718">
            <w:pPr>
              <w:widowControl w:val="0"/>
              <w:tabs>
                <w:tab w:val="left" w:pos="1440"/>
              </w:tabs>
              <w:spacing w:after="0" w:line="360" w:lineRule="auto"/>
              <w:ind w:firstLineChars="50" w:firstLine="105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6634CF"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《国际金融新编》         姜波克    复旦大学出版社</w:t>
            </w:r>
          </w:p>
          <w:p w:rsidR="006634CF" w:rsidRPr="00CF39DB" w:rsidRDefault="006634CF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《国际金融实务与理论》 李敏    北京大学出版社</w:t>
            </w:r>
          </w:p>
          <w:p w:rsidR="006634CF" w:rsidRPr="00CF39DB" w:rsidRDefault="006634CF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《国际货币与金融》 [美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迈克尔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·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梅尔文    上海三联书店</w:t>
            </w:r>
          </w:p>
          <w:p w:rsidR="00572900" w:rsidRPr="006E1718" w:rsidRDefault="006634CF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《国际经济学》 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[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克鲁格曼、奥伯斯法尔德 中国人民大学出版社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72900" w:rsidRPr="002E27E1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634CF" w:rsidRPr="008374ED">
              <w:rPr>
                <w:rFonts w:hint="eastAsia"/>
                <w:kern w:val="2"/>
                <w:szCs w:val="24"/>
                <w:lang w:eastAsia="zh-CN"/>
              </w:rPr>
              <w:t>本课程是国际经济与贸易、工商管理、人力资源管理、会计学</w:t>
            </w:r>
            <w:r w:rsidR="006634CF">
              <w:rPr>
                <w:rFonts w:eastAsiaTheme="minorEastAsia" w:hint="eastAsia"/>
                <w:kern w:val="2"/>
                <w:szCs w:val="24"/>
                <w:lang w:eastAsia="zh-CN"/>
              </w:rPr>
              <w:t>、国际电商</w:t>
            </w:r>
            <w:r w:rsidR="006634CF" w:rsidRPr="008374ED">
              <w:rPr>
                <w:rFonts w:hint="eastAsia"/>
                <w:kern w:val="2"/>
                <w:szCs w:val="24"/>
                <w:lang w:eastAsia="zh-CN"/>
              </w:rPr>
              <w:t>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      </w:r>
          </w:p>
        </w:tc>
      </w:tr>
      <w:tr w:rsidR="00735FDE" w:rsidRPr="00917C66" w:rsidTr="00446FD4">
        <w:trPr>
          <w:trHeight w:val="240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6E1718">
            <w:pPr>
              <w:tabs>
                <w:tab w:val="left" w:pos="1440"/>
              </w:tabs>
              <w:spacing w:after="0" w:line="360" w:lineRule="auto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6E1718">
            <w:pPr>
              <w:tabs>
                <w:tab w:val="left" w:pos="1440"/>
              </w:tabs>
              <w:spacing w:after="0" w:line="360" w:lineRule="auto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6634CF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学生在掌握国际金融基本知识与理论的基础上，</w:t>
            </w:r>
            <w:r w:rsidR="006634CF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能够利用所学国际金融理论</w:t>
            </w:r>
            <w:r w:rsidR="006634CF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分析国际金融一般问题</w:t>
            </w:r>
            <w:r w:rsidR="006634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917C66" w:rsidRPr="00917C66" w:rsidRDefault="00917C66" w:rsidP="006E1718">
            <w:pPr>
              <w:tabs>
                <w:tab w:val="left" w:pos="1440"/>
              </w:tabs>
              <w:spacing w:after="0" w:line="360" w:lineRule="auto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6634CF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在熟练掌握国际金融相关知识的基</w:t>
            </w:r>
            <w:r w:rsidR="006634CF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础上，具备涉外金融业务的操作技能。</w:t>
            </w:r>
          </w:p>
          <w:p w:rsidR="00917C66" w:rsidRPr="00917C66" w:rsidRDefault="00917C66" w:rsidP="006E1718">
            <w:pPr>
              <w:tabs>
                <w:tab w:val="left" w:pos="1440"/>
              </w:tabs>
              <w:spacing w:after="0" w:line="360" w:lineRule="auto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6634CF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部分优秀学生可在掌握基本理论的基</w:t>
            </w:r>
            <w:r w:rsidR="006634CF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</w:t>
            </w:r>
            <w:r w:rsidR="006634CF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引导其进一步</w:t>
            </w:r>
            <w:r w:rsidR="006634CF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研究更为复杂的国际金融前沿和热点课题，为今后的深造奠定基石。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6E1718">
            <w:pPr>
              <w:spacing w:after="0" w:line="360" w:lineRule="auto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6E1718">
            <w:pPr>
              <w:tabs>
                <w:tab w:val="left" w:pos="1440"/>
              </w:tabs>
              <w:spacing w:after="0" w:line="360" w:lineRule="auto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6E1718">
            <w:pPr>
              <w:tabs>
                <w:tab w:val="left" w:pos="1440"/>
              </w:tabs>
              <w:spacing w:after="0" w:line="360" w:lineRule="auto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6E1718">
            <w:pPr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23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6E1718">
            <w:pPr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6E1718">
            <w:pPr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68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6E1718">
            <w:pPr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8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6E1718">
            <w:pPr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6E1718">
            <w:pPr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235" w:type="dxa"/>
            <w:gridSpan w:val="2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导论</w:t>
            </w:r>
          </w:p>
        </w:tc>
        <w:tc>
          <w:tcPr>
            <w:tcW w:w="567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国际金融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体系的发展历史</w:t>
            </w:r>
          </w:p>
        </w:tc>
        <w:tc>
          <w:tcPr>
            <w:tcW w:w="1381" w:type="dxa"/>
            <w:gridSpan w:val="2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vAlign w:val="center"/>
          </w:tcPr>
          <w:p w:rsidR="00735FDE" w:rsidRPr="002E27E1" w:rsidRDefault="002C79B8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235" w:type="dxa"/>
            <w:gridSpan w:val="2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567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外汇与汇率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，汇率决定与变动</w:t>
            </w:r>
          </w:p>
        </w:tc>
        <w:tc>
          <w:tcPr>
            <w:tcW w:w="1381" w:type="dxa"/>
            <w:gridSpan w:val="2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vAlign w:val="center"/>
          </w:tcPr>
          <w:p w:rsidR="00735FDE" w:rsidRPr="002E27E1" w:rsidRDefault="002C79B8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235" w:type="dxa"/>
            <w:gridSpan w:val="2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567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汇率变化的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影响因素与外汇对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经济影响</w:t>
            </w:r>
          </w:p>
        </w:tc>
        <w:tc>
          <w:tcPr>
            <w:tcW w:w="1381" w:type="dxa"/>
            <w:gridSpan w:val="2"/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vAlign w:val="center"/>
          </w:tcPr>
          <w:p w:rsidR="00735FDE" w:rsidRPr="002E27E1" w:rsidRDefault="002C79B8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235" w:type="dxa"/>
            <w:gridSpan w:val="2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第二章 外汇市场</w:t>
            </w:r>
          </w:p>
        </w:tc>
        <w:tc>
          <w:tcPr>
            <w:tcW w:w="567" w:type="dxa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外汇市场概述，市场环境与结构</w:t>
            </w:r>
          </w:p>
        </w:tc>
        <w:tc>
          <w:tcPr>
            <w:tcW w:w="1381" w:type="dxa"/>
            <w:gridSpan w:val="2"/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vAlign w:val="center"/>
          </w:tcPr>
          <w:p w:rsidR="00735FDE" w:rsidRPr="002E27E1" w:rsidRDefault="002C79B8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8F24FF" w:rsidRDefault="008F24FF" w:rsidP="006E1718">
            <w:pPr>
              <w:spacing w:after="0"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外汇市场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8F24FF" w:rsidRDefault="008F24FF" w:rsidP="006E1718">
            <w:pPr>
              <w:spacing w:after="0"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外汇市场交易活动与交易产品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中国的外汇市场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外汇衍生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产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品市场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外汇衍生品市场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外汇期权的交易机制与特征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，外汇衍生产品市场的现状及发展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第四章 离岸金融市场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欧洲货币市场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欧洲债券市场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国际资产组合投资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国际组合投资概览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金融市场一体化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514BCC" w:rsidRDefault="008F24FF" w:rsidP="006E1718">
            <w:pPr>
              <w:spacing w:after="0"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国际资产组合投资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国际组合投资与金融市场一体化的关系及机制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 外汇风险管理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外汇风险管理的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、技术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与机制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第七章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国际直接投资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投资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概述，跨国公司直接投资的经济利益，资本预算，国家风险管理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第八章 跨国公司资产负债管理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514BCC" w:rsidRDefault="00514BCC" w:rsidP="006E1718">
            <w:pPr>
              <w:spacing w:after="0"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第八章 跨国公司资产负债管理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CC" w:rsidRDefault="00514BCC" w:rsidP="006E1718">
            <w:pPr>
              <w:spacing w:after="0"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跨国公司的资本成本与资本结构</w:t>
            </w:r>
          </w:p>
          <w:p w:rsidR="00735FDE" w:rsidRPr="00514BCC" w:rsidRDefault="00514BCC" w:rsidP="006E1718">
            <w:pPr>
              <w:spacing w:after="0" w:line="360" w:lineRule="auto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国际税收规划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8F24FF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第九章 跨国银行业务与经营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514BCC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跨国银行的产生、发展，组织架构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8F24FF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和答疑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和答疑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90771A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FF" w:rsidRPr="002E27E1" w:rsidRDefault="008F24FF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C79B8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自主复习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2E27E1" w:rsidRDefault="002C79B8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C79B8" w:rsidRPr="002E27E1" w:rsidTr="00446FD4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Default="002C79B8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2E27E1" w:rsidRDefault="002C79B8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446FD4">
        <w:trPr>
          <w:trHeight w:val="340"/>
          <w:jc w:val="center"/>
        </w:trPr>
        <w:tc>
          <w:tcPr>
            <w:tcW w:w="2675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6E1718">
            <w:pPr>
              <w:spacing w:after="0" w:line="360" w:lineRule="auto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35FDE" w:rsidRPr="002E27E1" w:rsidRDefault="008F24FF" w:rsidP="006E1718">
            <w:pPr>
              <w:spacing w:after="0" w:line="360" w:lineRule="auto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6E1718">
            <w:pPr>
              <w:tabs>
                <w:tab w:val="left" w:pos="1440"/>
              </w:tabs>
              <w:spacing w:after="0"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8F24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35FDE" w:rsidRPr="002E27E1" w:rsidRDefault="002111AE" w:rsidP="006E1718">
            <w:pPr>
              <w:snapToGrid w:val="0"/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6E1718">
            <w:pPr>
              <w:snapToGrid w:val="0"/>
              <w:spacing w:after="0" w:line="360" w:lineRule="auto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6E1718">
            <w:pPr>
              <w:snapToGrid w:val="0"/>
              <w:spacing w:after="0" w:line="360" w:lineRule="auto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E49A8" w:rsidRPr="002E27E1" w:rsidTr="008F24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11" w:type="dxa"/>
            <w:gridSpan w:val="6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按照作业答题准确率，完成率，完善程度与工整美观</w:t>
            </w:r>
          </w:p>
        </w:tc>
        <w:tc>
          <w:tcPr>
            <w:tcW w:w="1583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7E49A8" w:rsidRPr="002E27E1" w:rsidTr="008F24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出勤</w:t>
            </w:r>
          </w:p>
        </w:tc>
        <w:tc>
          <w:tcPr>
            <w:tcW w:w="5811" w:type="dxa"/>
            <w:gridSpan w:val="6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全勤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满分，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缺勤一次扣20分，</w:t>
            </w:r>
            <w:r w:rsidRPr="00572CB7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迟到或早退一次扣10分</w:t>
            </w:r>
          </w:p>
        </w:tc>
        <w:tc>
          <w:tcPr>
            <w:tcW w:w="1583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E49A8" w:rsidRPr="002E27E1" w:rsidTr="008F24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课堂表现</w:t>
            </w:r>
          </w:p>
        </w:tc>
        <w:tc>
          <w:tcPr>
            <w:tcW w:w="5811" w:type="dxa"/>
            <w:gridSpan w:val="6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课堂表现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非常积极95-100分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比较积极85-95，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表现一般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70-85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，基本合格60-70分，表现很差60分以下</w:t>
            </w:r>
          </w:p>
        </w:tc>
        <w:tc>
          <w:tcPr>
            <w:tcW w:w="1583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7E49A8" w:rsidRPr="002E27E1" w:rsidTr="008F24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1583" w:type="dxa"/>
            <w:gridSpan w:val="2"/>
            <w:vAlign w:val="center"/>
          </w:tcPr>
          <w:p w:rsidR="007E49A8" w:rsidRPr="00572CB7" w:rsidRDefault="007E49A8" w:rsidP="006E1718">
            <w:pPr>
              <w:snapToGrid w:val="0"/>
              <w:spacing w:after="0" w:line="360" w:lineRule="auto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7E49A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E49A8" w:rsidRPr="00735FDE" w:rsidRDefault="007E49A8" w:rsidP="006E1718">
            <w:pPr>
              <w:snapToGrid w:val="0"/>
              <w:spacing w:after="0" w:line="360" w:lineRule="auto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2018.3.8</w:t>
            </w:r>
          </w:p>
        </w:tc>
      </w:tr>
      <w:tr w:rsidR="007E49A8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E49A8" w:rsidRPr="002E27E1" w:rsidRDefault="007E49A8" w:rsidP="006E1718">
            <w:pPr>
              <w:tabs>
                <w:tab w:val="left" w:pos="1440"/>
              </w:tabs>
              <w:spacing w:after="0" w:line="360" w:lineRule="auto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E49A8" w:rsidRPr="002E27E1" w:rsidRDefault="007E49A8" w:rsidP="006E1718">
            <w:pPr>
              <w:spacing w:after="0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E49A8" w:rsidRPr="002E27E1" w:rsidRDefault="007E49A8" w:rsidP="006E1718">
            <w:pPr>
              <w:spacing w:after="0" w:line="360" w:lineRule="auto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E49A8" w:rsidRPr="002E27E1" w:rsidRDefault="007E49A8" w:rsidP="006E1718">
            <w:pPr>
              <w:spacing w:after="0" w:line="360" w:lineRule="auto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E49A8" w:rsidRPr="002E27E1" w:rsidRDefault="007E49A8" w:rsidP="006E1718">
            <w:pPr>
              <w:snapToGrid w:val="0"/>
              <w:spacing w:after="0" w:line="360" w:lineRule="auto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D0" w:rsidRDefault="007A43D0" w:rsidP="00896971">
      <w:pPr>
        <w:spacing w:after="0"/>
      </w:pPr>
      <w:r>
        <w:separator/>
      </w:r>
    </w:p>
  </w:endnote>
  <w:endnote w:type="continuationSeparator" w:id="0">
    <w:p w:rsidR="007A43D0" w:rsidRDefault="007A43D0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D0" w:rsidRDefault="007A43D0" w:rsidP="00896971">
      <w:pPr>
        <w:spacing w:after="0"/>
      </w:pPr>
      <w:r>
        <w:separator/>
      </w:r>
    </w:p>
  </w:footnote>
  <w:footnote w:type="continuationSeparator" w:id="0">
    <w:p w:rsidR="007A43D0" w:rsidRDefault="007A43D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C79B8"/>
    <w:rsid w:val="002E27E1"/>
    <w:rsid w:val="003044FA"/>
    <w:rsid w:val="0037561C"/>
    <w:rsid w:val="003C66D8"/>
    <w:rsid w:val="003E66A6"/>
    <w:rsid w:val="00414FC8"/>
    <w:rsid w:val="00446FD4"/>
    <w:rsid w:val="00457E42"/>
    <w:rsid w:val="004B3994"/>
    <w:rsid w:val="004D29DE"/>
    <w:rsid w:val="004E0481"/>
    <w:rsid w:val="004E7804"/>
    <w:rsid w:val="00514BCC"/>
    <w:rsid w:val="005639AB"/>
    <w:rsid w:val="00572900"/>
    <w:rsid w:val="005911D3"/>
    <w:rsid w:val="005F174F"/>
    <w:rsid w:val="0063410F"/>
    <w:rsid w:val="0065651C"/>
    <w:rsid w:val="006634CF"/>
    <w:rsid w:val="006E1718"/>
    <w:rsid w:val="00735FDE"/>
    <w:rsid w:val="00770635"/>
    <w:rsid w:val="00770F0D"/>
    <w:rsid w:val="00776AF2"/>
    <w:rsid w:val="00785779"/>
    <w:rsid w:val="007A154B"/>
    <w:rsid w:val="007A43D0"/>
    <w:rsid w:val="007E49A8"/>
    <w:rsid w:val="008147FF"/>
    <w:rsid w:val="00815F78"/>
    <w:rsid w:val="008512DF"/>
    <w:rsid w:val="00855020"/>
    <w:rsid w:val="00885EED"/>
    <w:rsid w:val="00892ADC"/>
    <w:rsid w:val="00896971"/>
    <w:rsid w:val="008F24FF"/>
    <w:rsid w:val="008F6642"/>
    <w:rsid w:val="0090771A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104B2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F04F32-F217-494D-AA9E-BD5149781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329</Words>
  <Characters>1876</Characters>
  <Application>Microsoft Office Word</Application>
  <DocSecurity>0</DocSecurity>
  <Lines>15</Lines>
  <Paragraphs>4</Paragraphs>
  <ScaleCrop>false</ScaleCrop>
  <Company>Microsoft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10</cp:revision>
  <cp:lastPrinted>2017-01-05T16:24:00Z</cp:lastPrinted>
  <dcterms:created xsi:type="dcterms:W3CDTF">2017-09-01T07:23:00Z</dcterms:created>
  <dcterms:modified xsi:type="dcterms:W3CDTF">2018-03-08T03:42:00Z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