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751" w:rsidRPr="00171228" w:rsidRDefault="00312751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经济学原理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1412"/>
        <w:gridCol w:w="190"/>
        <w:gridCol w:w="490"/>
        <w:gridCol w:w="1093"/>
      </w:tblGrid>
      <w:tr w:rsidR="00312751" w:rsidRPr="002E27E1" w:rsidTr="002A7B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1256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原理</w:t>
            </w:r>
          </w:p>
        </w:tc>
        <w:tc>
          <w:tcPr>
            <w:tcW w:w="4852" w:type="dxa"/>
            <w:gridSpan w:val="5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1256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31275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F31617">
              <w:rPr>
                <w:rFonts w:ascii="宋体" w:eastAsia="宋体" w:hAnsi="宋体"/>
                <w:sz w:val="21"/>
                <w:szCs w:val="21"/>
                <w:lang w:eastAsia="zh-CN"/>
              </w:rPr>
              <w:t>Principles of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1256F7">
              <w:rPr>
                <w:rFonts w:ascii="宋体" w:eastAsia="宋体" w:hAnsi="宋体"/>
                <w:sz w:val="21"/>
                <w:szCs w:val="21"/>
                <w:lang w:eastAsia="zh-CN"/>
              </w:rPr>
              <w:t>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conomics</w:t>
            </w:r>
            <w:r w:rsidRPr="001256F7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1936"/>
              </w:smartTagPr>
              <w:r>
                <w:rPr>
                  <w:rFonts w:ascii="宋体" w:eastAsia="宋体" w:hAnsi="宋体"/>
                  <w:sz w:val="21"/>
                  <w:szCs w:val="21"/>
                  <w:lang w:eastAsia="zh-CN"/>
                </w:rPr>
                <w:t>36</w:t>
              </w:r>
              <w:r w:rsidRPr="00FE012E">
                <w:rPr>
                  <w:rFonts w:ascii="宋体" w:eastAsia="宋体" w:hAnsi="宋体"/>
                  <w:sz w:val="21"/>
                  <w:szCs w:val="21"/>
                  <w:lang w:eastAsia="zh-CN"/>
                </w:rPr>
                <w:t>/3/</w:t>
              </w:r>
              <w:r>
                <w:rPr>
                  <w:rFonts w:ascii="宋体" w:eastAsia="宋体" w:hAnsi="宋体"/>
                  <w:sz w:val="21"/>
                  <w:szCs w:val="21"/>
                  <w:lang w:eastAsia="zh-CN"/>
                </w:rPr>
                <w:t>2</w:t>
              </w:r>
            </w:smartTag>
          </w:p>
        </w:tc>
        <w:tc>
          <w:tcPr>
            <w:tcW w:w="4852" w:type="dxa"/>
            <w:gridSpan w:val="5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</w:tr>
      <w:tr w:rsidR="00312751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高等数学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2017-2018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第二学期</w:t>
            </w:r>
          </w:p>
        </w:tc>
        <w:tc>
          <w:tcPr>
            <w:tcW w:w="4852" w:type="dxa"/>
            <w:gridSpan w:val="5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Pr="00F31617">
              <w:rPr>
                <w:rFonts w:ascii="宋体" w:eastAsia="宋体" w:hAnsi="宋体"/>
                <w:sz w:val="21"/>
                <w:szCs w:val="21"/>
                <w:lang w:eastAsia="zh-CN"/>
              </w:rPr>
              <w:t>6D402</w:t>
            </w:r>
          </w:p>
        </w:tc>
      </w:tr>
      <w:tr w:rsidR="0031275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自动化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31275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31275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李传志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13725707907</w:t>
            </w:r>
          </w:p>
        </w:tc>
        <w:tc>
          <w:tcPr>
            <w:tcW w:w="4852" w:type="dxa"/>
            <w:gridSpan w:val="5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2943157213@qq.com</w:t>
            </w:r>
          </w:p>
        </w:tc>
      </w:tr>
      <w:tr w:rsidR="0031275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F31617">
              <w:rPr>
                <w:rFonts w:ascii="宋体" w:eastAsia="宋体" w:hAnsi="宋体"/>
                <w:sz w:val="21"/>
                <w:szCs w:val="21"/>
                <w:lang w:eastAsia="zh-CN"/>
              </w:rPr>
              <w:t>6D402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1256F7">
              <w:rPr>
                <w:rFonts w:ascii="宋体" w:eastAsia="宋体" w:hAnsi="宋体" w:hint="eastAsia"/>
                <w:sz w:val="21"/>
                <w:szCs w:val="21"/>
              </w:rPr>
              <w:t>课间休息答疑、通过电子邮件答疑、特约答疑、期中、期末统一答疑。</w:t>
            </w:r>
          </w:p>
        </w:tc>
      </w:tr>
      <w:tr w:rsidR="00312751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312751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0133C9" w:rsidRDefault="00312751" w:rsidP="003C3D88">
            <w:pPr>
              <w:spacing w:after="0" w:line="360" w:lineRule="exact"/>
              <w:rPr>
                <w:rFonts w:eastAsia="宋体"/>
                <w:sz w:val="18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524AF5">
              <w:rPr>
                <w:rFonts w:eastAsia="宋体" w:hint="eastAsia"/>
                <w:sz w:val="18"/>
                <w:lang w:eastAsia="zh-CN"/>
              </w:rPr>
              <w:t>梁小民编著，《西方经济学》（第</w:t>
            </w:r>
            <w:r>
              <w:rPr>
                <w:rFonts w:eastAsia="宋体"/>
                <w:sz w:val="18"/>
                <w:lang w:eastAsia="zh-CN"/>
              </w:rPr>
              <w:t>4</w:t>
            </w:r>
            <w:r w:rsidRPr="00524AF5">
              <w:rPr>
                <w:rFonts w:eastAsia="宋体" w:hint="eastAsia"/>
                <w:sz w:val="18"/>
                <w:lang w:eastAsia="zh-CN"/>
              </w:rPr>
              <w:t>版），北京大学出版社，</w:t>
            </w:r>
            <w:r w:rsidRPr="00524AF5">
              <w:rPr>
                <w:rFonts w:eastAsia="宋体"/>
                <w:sz w:val="18"/>
                <w:lang w:eastAsia="zh-CN"/>
              </w:rPr>
              <w:t>201</w:t>
            </w:r>
            <w:r>
              <w:rPr>
                <w:rFonts w:eastAsia="宋体"/>
                <w:sz w:val="18"/>
                <w:lang w:eastAsia="zh-CN"/>
              </w:rPr>
              <w:t>7</w:t>
            </w:r>
            <w:r w:rsidRPr="00524AF5">
              <w:rPr>
                <w:rFonts w:eastAsia="宋体" w:hint="eastAsia"/>
                <w:sz w:val="18"/>
                <w:lang w:eastAsia="zh-CN"/>
              </w:rPr>
              <w:t>；</w:t>
            </w:r>
          </w:p>
          <w:p w:rsidR="00312751" w:rsidRDefault="00312751" w:rsidP="003C3D88">
            <w:pPr>
              <w:spacing w:after="0" w:line="200" w:lineRule="atLeast"/>
              <w:rPr>
                <w:rFonts w:eastAsia="宋体"/>
                <w:sz w:val="18"/>
                <w:lang w:eastAsia="zh-CN"/>
              </w:rPr>
            </w:pPr>
            <w:r w:rsidRPr="00524AF5">
              <w:rPr>
                <w:rFonts w:eastAsia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0133C9">
              <w:rPr>
                <w:rFonts w:eastAsia="宋体" w:hint="eastAsia"/>
                <w:sz w:val="18"/>
                <w:lang w:eastAsia="zh-CN"/>
              </w:rPr>
              <w:t>曼昆，经济学原理</w:t>
            </w:r>
            <w:r w:rsidRPr="000133C9">
              <w:rPr>
                <w:rFonts w:eastAsia="宋体"/>
                <w:sz w:val="18"/>
                <w:lang w:eastAsia="zh-CN"/>
              </w:rPr>
              <w:t xml:space="preserve"> </w:t>
            </w:r>
            <w:r w:rsidRPr="000133C9">
              <w:rPr>
                <w:rFonts w:eastAsia="宋体" w:hint="eastAsia"/>
                <w:sz w:val="18"/>
                <w:lang w:eastAsia="zh-CN"/>
              </w:rPr>
              <w:t>（第</w:t>
            </w:r>
            <w:r w:rsidRPr="000133C9">
              <w:rPr>
                <w:rFonts w:eastAsia="宋体"/>
                <w:sz w:val="18"/>
                <w:lang w:eastAsia="zh-CN"/>
              </w:rPr>
              <w:t>7</w:t>
            </w:r>
            <w:r w:rsidRPr="000133C9">
              <w:rPr>
                <w:rFonts w:eastAsia="宋体" w:hint="eastAsia"/>
                <w:sz w:val="18"/>
                <w:lang w:eastAsia="zh-CN"/>
              </w:rPr>
              <w:t>版），</w:t>
            </w:r>
            <w:hyperlink r:id="rId7" w:tgtFrame="_blank" w:history="1">
              <w:r w:rsidRPr="000133C9">
                <w:rPr>
                  <w:rFonts w:eastAsia="宋体" w:hint="eastAsia"/>
                  <w:sz w:val="18"/>
                  <w:lang w:eastAsia="zh-CN"/>
                </w:rPr>
                <w:t>梁小民</w:t>
              </w:r>
            </w:hyperlink>
            <w:r w:rsidRPr="000133C9">
              <w:rPr>
                <w:rFonts w:eastAsia="宋体" w:hint="eastAsia"/>
                <w:sz w:val="18"/>
                <w:lang w:eastAsia="zh-CN"/>
              </w:rPr>
              <w:t>，</w:t>
            </w:r>
            <w:hyperlink r:id="rId8" w:tgtFrame="_blank" w:history="1">
              <w:r w:rsidRPr="000133C9">
                <w:rPr>
                  <w:rFonts w:eastAsia="宋体" w:hint="eastAsia"/>
                  <w:sz w:val="18"/>
                  <w:lang w:eastAsia="zh-CN"/>
                </w:rPr>
                <w:t>梁砾</w:t>
              </w:r>
            </w:hyperlink>
            <w:r w:rsidRPr="000133C9">
              <w:rPr>
                <w:rFonts w:eastAsia="宋体" w:hint="eastAsia"/>
                <w:sz w:val="18"/>
                <w:lang w:eastAsia="zh-CN"/>
              </w:rPr>
              <w:t xml:space="preserve">　译</w:t>
            </w:r>
            <w:r>
              <w:rPr>
                <w:rFonts w:eastAsia="宋体" w:hint="eastAsia"/>
                <w:sz w:val="18"/>
                <w:lang w:eastAsia="zh-CN"/>
              </w:rPr>
              <w:t>；</w:t>
            </w:r>
            <w:hyperlink r:id="rId9" w:tgtFrame="_blank" w:history="1">
              <w:r w:rsidRPr="000133C9">
                <w:rPr>
                  <w:rFonts w:eastAsia="宋体" w:hint="eastAsia"/>
                  <w:sz w:val="18"/>
                  <w:lang w:eastAsia="zh-CN"/>
                </w:rPr>
                <w:t>北京大学出版社</w:t>
              </w:r>
            </w:hyperlink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，</w:t>
            </w:r>
            <w:r w:rsidRPr="000133C9">
              <w:rPr>
                <w:rFonts w:eastAsia="宋体"/>
                <w:sz w:val="18"/>
                <w:lang w:eastAsia="zh-CN"/>
              </w:rPr>
              <w:t>2015</w:t>
            </w:r>
            <w:r>
              <w:rPr>
                <w:rFonts w:eastAsia="宋体" w:hint="eastAsia"/>
                <w:sz w:val="18"/>
                <w:lang w:eastAsia="zh-CN"/>
              </w:rPr>
              <w:t>；</w:t>
            </w:r>
          </w:p>
          <w:p w:rsidR="00312751" w:rsidRDefault="00312751" w:rsidP="00312751">
            <w:pPr>
              <w:spacing w:after="0" w:line="200" w:lineRule="atLeast"/>
              <w:ind w:firstLineChars="600" w:firstLine="31680"/>
              <w:rPr>
                <w:rFonts w:eastAsia="宋体"/>
                <w:sz w:val="18"/>
                <w:lang w:eastAsia="zh-CN"/>
              </w:rPr>
            </w:pPr>
            <w:hyperlink r:id="rId10" w:tgtFrame="_blank" w:history="1">
              <w:r w:rsidRPr="00A0464A">
                <w:rPr>
                  <w:rFonts w:eastAsia="宋体" w:hint="eastAsia"/>
                  <w:sz w:val="18"/>
                  <w:lang w:eastAsia="zh-CN"/>
                </w:rPr>
                <w:t>高鸿业</w:t>
              </w:r>
            </w:hyperlink>
            <w:r w:rsidRPr="00A0464A">
              <w:rPr>
                <w:rFonts w:eastAsia="宋体" w:hint="eastAsia"/>
                <w:sz w:val="18"/>
                <w:lang w:eastAsia="zh-CN"/>
              </w:rPr>
              <w:t>，</w:t>
            </w:r>
            <w:r>
              <w:rPr>
                <w:rFonts w:eastAsia="宋体" w:hint="eastAsia"/>
                <w:sz w:val="18"/>
                <w:lang w:eastAsia="zh-CN"/>
              </w:rPr>
              <w:t>西方经济学（第</w:t>
            </w:r>
            <w:r>
              <w:rPr>
                <w:rFonts w:eastAsia="宋体"/>
                <w:sz w:val="18"/>
                <w:lang w:eastAsia="zh-CN"/>
              </w:rPr>
              <w:t>6</w:t>
            </w:r>
            <w:r>
              <w:rPr>
                <w:rFonts w:eastAsia="宋体" w:hint="eastAsia"/>
                <w:sz w:val="18"/>
                <w:lang w:eastAsia="zh-CN"/>
              </w:rPr>
              <w:t>版），</w:t>
            </w:r>
            <w:hyperlink r:id="rId11" w:tgtFrame="_blank" w:history="1">
              <w:r w:rsidRPr="00170831">
                <w:rPr>
                  <w:rFonts w:eastAsia="宋体" w:hint="eastAsia"/>
                  <w:sz w:val="18"/>
                  <w:lang w:eastAsia="zh-CN"/>
                </w:rPr>
                <w:t>教育部高教司组</w:t>
              </w:r>
            </w:hyperlink>
            <w:r w:rsidRPr="00170831">
              <w:rPr>
                <w:rFonts w:eastAsia="宋体" w:hint="eastAsia"/>
                <w:sz w:val="18"/>
                <w:lang w:eastAsia="zh-CN"/>
              </w:rPr>
              <w:t>编</w:t>
            </w:r>
            <w:r>
              <w:rPr>
                <w:rFonts w:eastAsia="宋体" w:hint="eastAsia"/>
                <w:sz w:val="18"/>
                <w:lang w:eastAsia="zh-CN"/>
              </w:rPr>
              <w:t>；</w:t>
            </w:r>
            <w:hyperlink r:id="rId12" w:tgtFrame="_blank" w:history="1">
              <w:r w:rsidRPr="00A0464A">
                <w:rPr>
                  <w:rFonts w:eastAsia="宋体" w:hint="eastAsia"/>
                  <w:sz w:val="18"/>
                  <w:lang w:eastAsia="zh-CN"/>
                </w:rPr>
                <w:t>中国人民大学出版社</w:t>
              </w:r>
            </w:hyperlink>
            <w:r w:rsidRPr="00A0464A"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，</w:t>
            </w:r>
            <w:r w:rsidRPr="000133C9">
              <w:rPr>
                <w:rFonts w:eastAsia="宋体"/>
                <w:sz w:val="18"/>
                <w:lang w:eastAsia="zh-CN"/>
              </w:rPr>
              <w:t>201</w:t>
            </w:r>
            <w:r>
              <w:rPr>
                <w:rFonts w:eastAsia="宋体"/>
                <w:sz w:val="18"/>
                <w:lang w:eastAsia="zh-CN"/>
              </w:rPr>
              <w:t>4</w:t>
            </w:r>
            <w:bookmarkStart w:id="0" w:name="__infodetail_pub"/>
            <w:r>
              <w:rPr>
                <w:rFonts w:eastAsia="宋体" w:hint="eastAsia"/>
                <w:sz w:val="18"/>
                <w:lang w:eastAsia="zh-CN"/>
              </w:rPr>
              <w:t>；</w:t>
            </w:r>
            <w:r w:rsidRPr="00524AF5">
              <w:rPr>
                <w:rFonts w:eastAsia="宋体"/>
                <w:sz w:val="18"/>
                <w:lang w:eastAsia="zh-CN"/>
              </w:rPr>
              <w:t xml:space="preserve"> </w:t>
            </w:r>
          </w:p>
          <w:p w:rsidR="00312751" w:rsidRPr="003C3D88" w:rsidRDefault="00312751" w:rsidP="00312751">
            <w:pPr>
              <w:tabs>
                <w:tab w:val="left" w:pos="1440"/>
              </w:tabs>
              <w:spacing w:line="360" w:lineRule="exact"/>
              <w:ind w:firstLineChars="600" w:firstLine="31680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hyperlink r:id="rId13" w:tgtFrame="_blank" w:history="1">
              <w:r w:rsidRPr="00524AF5">
                <w:rPr>
                  <w:rFonts w:eastAsia="宋体" w:hint="eastAsia"/>
                  <w:sz w:val="18"/>
                  <w:lang w:eastAsia="zh-CN"/>
                </w:rPr>
                <w:t>萨缪尔森</w:t>
              </w:r>
            </w:hyperlink>
            <w:r w:rsidRPr="00524AF5">
              <w:rPr>
                <w:rFonts w:eastAsia="宋体" w:hint="eastAsia"/>
                <w:sz w:val="18"/>
                <w:lang w:eastAsia="zh-CN"/>
              </w:rPr>
              <w:t>（</w:t>
            </w:r>
            <w:hyperlink r:id="rId14" w:tgtFrame="_blank" w:history="1">
              <w:r w:rsidRPr="00524AF5">
                <w:rPr>
                  <w:rFonts w:eastAsia="宋体"/>
                  <w:sz w:val="18"/>
                  <w:lang w:eastAsia="zh-CN"/>
                </w:rPr>
                <w:t>Samuelson</w:t>
              </w:r>
            </w:hyperlink>
            <w:r w:rsidRPr="00524AF5">
              <w:rPr>
                <w:rFonts w:eastAsia="宋体"/>
                <w:sz w:val="18"/>
                <w:lang w:eastAsia="zh-CN"/>
              </w:rPr>
              <w:t>,</w:t>
            </w:r>
            <w:hyperlink r:id="rId15" w:tgtFrame="_blank" w:history="1">
              <w:r w:rsidRPr="00524AF5">
                <w:rPr>
                  <w:rFonts w:eastAsia="宋体"/>
                  <w:sz w:val="18"/>
                  <w:lang w:eastAsia="zh-CN"/>
                </w:rPr>
                <w:t>P.A</w:t>
              </w:r>
            </w:hyperlink>
            <w:r w:rsidRPr="00524AF5">
              <w:rPr>
                <w:rFonts w:eastAsia="宋体"/>
                <w:sz w:val="18"/>
                <w:lang w:eastAsia="zh-CN"/>
              </w:rPr>
              <w:t>.</w:t>
            </w:r>
            <w:r w:rsidRPr="00524AF5">
              <w:rPr>
                <w:rFonts w:eastAsia="宋体" w:hint="eastAsia"/>
                <w:sz w:val="18"/>
                <w:lang w:eastAsia="zh-CN"/>
              </w:rPr>
              <w:t>），</w:t>
            </w:r>
            <w:hyperlink r:id="rId16" w:tgtFrame="_blank" w:history="1">
              <w:r w:rsidRPr="00524AF5">
                <w:rPr>
                  <w:rFonts w:eastAsia="宋体" w:hint="eastAsia"/>
                  <w:sz w:val="18"/>
                  <w:lang w:eastAsia="zh-CN"/>
                </w:rPr>
                <w:t>诺德豪斯</w:t>
              </w:r>
            </w:hyperlink>
            <w:r w:rsidRPr="00524AF5">
              <w:rPr>
                <w:rFonts w:eastAsia="宋体" w:hint="eastAsia"/>
                <w:sz w:val="18"/>
                <w:lang w:eastAsia="zh-CN"/>
              </w:rPr>
              <w:t>（</w:t>
            </w:r>
            <w:hyperlink r:id="rId17" w:tgtFrame="_blank" w:history="1">
              <w:r w:rsidRPr="00524AF5">
                <w:rPr>
                  <w:rFonts w:eastAsia="宋体"/>
                  <w:sz w:val="18"/>
                  <w:lang w:eastAsia="zh-CN"/>
                </w:rPr>
                <w:t>Nordhaus</w:t>
              </w:r>
            </w:hyperlink>
            <w:r w:rsidRPr="00524AF5">
              <w:rPr>
                <w:rFonts w:eastAsia="宋体"/>
                <w:sz w:val="18"/>
                <w:lang w:eastAsia="zh-CN"/>
              </w:rPr>
              <w:t>,</w:t>
            </w:r>
            <w:hyperlink r:id="rId18" w:tgtFrame="_blank" w:history="1">
              <w:r w:rsidRPr="00524AF5">
                <w:rPr>
                  <w:rFonts w:eastAsia="宋体"/>
                  <w:sz w:val="18"/>
                  <w:lang w:eastAsia="zh-CN"/>
                </w:rPr>
                <w:t>W.D</w:t>
              </w:r>
            </w:hyperlink>
            <w:r w:rsidRPr="00524AF5">
              <w:rPr>
                <w:rFonts w:eastAsia="宋体"/>
                <w:sz w:val="18"/>
                <w:lang w:eastAsia="zh-CN"/>
              </w:rPr>
              <w:t>.</w:t>
            </w:r>
            <w:r w:rsidRPr="00524AF5">
              <w:rPr>
                <w:rFonts w:eastAsia="宋体" w:hint="eastAsia"/>
                <w:sz w:val="18"/>
                <w:lang w:eastAsia="zh-CN"/>
              </w:rPr>
              <w:t>）《经济学》第</w:t>
            </w:r>
            <w:r w:rsidRPr="00524AF5">
              <w:rPr>
                <w:rFonts w:eastAsia="宋体"/>
                <w:sz w:val="18"/>
                <w:lang w:eastAsia="zh-CN"/>
              </w:rPr>
              <w:t>19</w:t>
            </w:r>
            <w:r w:rsidRPr="00524AF5">
              <w:rPr>
                <w:rFonts w:eastAsia="宋体" w:hint="eastAsia"/>
                <w:sz w:val="18"/>
                <w:lang w:eastAsia="zh-CN"/>
              </w:rPr>
              <w:t>版，</w:t>
            </w:r>
            <w:hyperlink r:id="rId19" w:tgtFrame="_blank" w:history="1">
              <w:r w:rsidRPr="00524AF5">
                <w:rPr>
                  <w:rFonts w:eastAsia="宋体" w:hint="eastAsia"/>
                  <w:sz w:val="18"/>
                  <w:lang w:eastAsia="zh-CN"/>
                </w:rPr>
                <w:t>萧琛</w:t>
              </w:r>
            </w:hyperlink>
            <w:r w:rsidRPr="00524AF5">
              <w:rPr>
                <w:rFonts w:eastAsia="宋体"/>
                <w:sz w:val="18"/>
                <w:lang w:eastAsia="zh-CN"/>
              </w:rPr>
              <w:t> </w:t>
            </w:r>
            <w:r w:rsidRPr="00524AF5">
              <w:rPr>
                <w:rFonts w:eastAsia="宋体" w:hint="eastAsia"/>
                <w:sz w:val="18"/>
                <w:lang w:eastAsia="zh-CN"/>
              </w:rPr>
              <w:t>译，</w:t>
            </w:r>
            <w:hyperlink r:id="rId20" w:tgtFrame="_blank" w:history="1">
              <w:r w:rsidRPr="00524AF5">
                <w:rPr>
                  <w:rFonts w:eastAsia="宋体" w:hint="eastAsia"/>
                  <w:sz w:val="18"/>
                  <w:lang w:eastAsia="zh-CN"/>
                </w:rPr>
                <w:t>人民邮电出版社</w:t>
              </w:r>
            </w:hyperlink>
            <w:bookmarkEnd w:id="0"/>
            <w:r w:rsidRPr="00524AF5">
              <w:rPr>
                <w:rFonts w:eastAsia="宋体" w:hint="eastAsia"/>
                <w:sz w:val="18"/>
                <w:lang w:eastAsia="zh-CN"/>
              </w:rPr>
              <w:t>，</w:t>
            </w:r>
            <w:r w:rsidRPr="00524AF5">
              <w:rPr>
                <w:rFonts w:eastAsia="宋体"/>
                <w:sz w:val="18"/>
                <w:lang w:eastAsia="zh-CN"/>
              </w:rPr>
              <w:t>2012</w:t>
            </w:r>
          </w:p>
        </w:tc>
      </w:tr>
      <w:tr w:rsidR="0031275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FE012E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524AF5">
              <w:rPr>
                <w:rFonts w:eastAsia="宋体" w:hint="eastAsia"/>
                <w:sz w:val="18"/>
                <w:lang w:eastAsia="zh-CN"/>
              </w:rPr>
              <w:t>《经济学原理》是我校经管类专业的专业基础必修课、部分非经管类专业公共课必修课，通过该门课程的学习，使学生初步掌握经济学的基本原理和分析方法，了解并能清楚地解释产品和要素价格形成的机理，决定价格的主要因素、解释价格机制作用的原理、了解有关厂商行为的基本理论；了解国家的财政政策、货币政策的目标、工具、运行机制等，理解经济长期稳定增长的因素；培养学生对现实经济行为与经济现象的观察与分析能力；能够知晓国家各种政策出台的经济背景，训练学生的经济学意识与思维方式。</w:t>
            </w:r>
          </w:p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312751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312751" w:rsidRPr="00917C66" w:rsidRDefault="00312751" w:rsidP="00312751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12751" w:rsidRPr="00524AF5" w:rsidRDefault="00312751" w:rsidP="00312751">
            <w:pPr>
              <w:spacing w:line="360" w:lineRule="exact"/>
              <w:ind w:firstLineChars="200" w:firstLine="31680"/>
              <w:rPr>
                <w:rFonts w:eastAsia="宋体"/>
                <w:b/>
                <w:sz w:val="18"/>
                <w:lang w:eastAsia="zh-CN"/>
              </w:rPr>
            </w:pPr>
            <w:r w:rsidRPr="00524AF5">
              <w:rPr>
                <w:rFonts w:eastAsia="宋体"/>
                <w:b/>
                <w:sz w:val="18"/>
                <w:lang w:eastAsia="zh-CN"/>
              </w:rPr>
              <w:t>1</w:t>
            </w:r>
            <w:r w:rsidRPr="00524AF5">
              <w:rPr>
                <w:rFonts w:eastAsia="宋体" w:hint="eastAsia"/>
                <w:b/>
                <w:sz w:val="18"/>
                <w:lang w:eastAsia="zh-CN"/>
              </w:rPr>
              <w:t>、知识与技能目标</w:t>
            </w:r>
            <w:r w:rsidRPr="00524AF5">
              <w:rPr>
                <w:rFonts w:eastAsia="宋体"/>
                <w:b/>
                <w:sz w:val="18"/>
                <w:lang w:eastAsia="zh-CN"/>
              </w:rPr>
              <w:t xml:space="preserve"> </w:t>
            </w:r>
          </w:p>
          <w:p w:rsidR="00312751" w:rsidRPr="00524AF5" w:rsidRDefault="00312751" w:rsidP="00312751">
            <w:pPr>
              <w:spacing w:line="360" w:lineRule="exact"/>
              <w:ind w:firstLineChars="200" w:firstLine="31680"/>
              <w:rPr>
                <w:rFonts w:eastAsia="宋体"/>
                <w:sz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lang w:eastAsia="zh-CN"/>
              </w:rPr>
              <w:t>通过学习这一课程，使同学们理解和掌握经济学的基本概念，了解这一学科的基本构架和分析逻辑，并能够运用经济学原理观察、分析和解释现实生活中商品和要素价格的形成过程、国家对价格的干预、现实经济中的市场失灵、国家出台的财政政策、货币政策以及经济长期稳定增长等经济问题。强调培养学生进行经济</w:t>
            </w:r>
            <w:r>
              <w:rPr>
                <w:rFonts w:eastAsia="宋体" w:hint="eastAsia"/>
                <w:sz w:val="18"/>
                <w:lang w:eastAsia="zh-CN"/>
              </w:rPr>
              <w:t>实证分析的能力、独立分析、逻辑推理能力和解决实际经济问题的能力。（目标层次：</w:t>
            </w:r>
            <w:r w:rsidRPr="00BC5F50">
              <w:rPr>
                <w:rFonts w:eastAsia="宋体" w:hint="eastAsia"/>
                <w:sz w:val="18"/>
                <w:lang w:eastAsia="zh-CN"/>
              </w:rPr>
              <w:t>理解、运用、分析</w:t>
            </w:r>
            <w:r>
              <w:rPr>
                <w:rFonts w:eastAsia="宋体" w:hint="eastAsia"/>
                <w:sz w:val="18"/>
                <w:lang w:eastAsia="zh-CN"/>
              </w:rPr>
              <w:t>）</w:t>
            </w:r>
          </w:p>
          <w:p w:rsidR="00312751" w:rsidRPr="00524AF5" w:rsidRDefault="00312751" w:rsidP="00312751">
            <w:pPr>
              <w:pStyle w:val="PlainText"/>
              <w:spacing w:after="120" w:line="360" w:lineRule="exact"/>
              <w:ind w:firstLineChars="147" w:firstLine="31680"/>
              <w:rPr>
                <w:rFonts w:ascii="Times New Roman" w:hAnsi="Times New Roman"/>
                <w:b/>
                <w:kern w:val="0"/>
                <w:sz w:val="18"/>
                <w:szCs w:val="22"/>
              </w:rPr>
            </w:pPr>
            <w:r w:rsidRPr="00524AF5">
              <w:rPr>
                <w:rFonts w:ascii="Times New Roman" w:hAnsi="Times New Roman"/>
                <w:b/>
                <w:kern w:val="0"/>
                <w:sz w:val="18"/>
                <w:szCs w:val="22"/>
              </w:rPr>
              <w:t>2</w:t>
            </w:r>
            <w:r w:rsidRPr="00524AF5">
              <w:rPr>
                <w:rFonts w:ascii="Times New Roman" w:hAnsi="Times New Roman" w:hint="eastAsia"/>
                <w:b/>
                <w:kern w:val="0"/>
                <w:sz w:val="18"/>
                <w:szCs w:val="22"/>
              </w:rPr>
              <w:t>、过程与方法目标</w:t>
            </w:r>
            <w:r w:rsidRPr="00524AF5">
              <w:rPr>
                <w:rFonts w:ascii="Times New Roman" w:hAnsi="Times New Roman"/>
                <w:b/>
                <w:kern w:val="0"/>
                <w:sz w:val="18"/>
                <w:szCs w:val="22"/>
              </w:rPr>
              <w:t xml:space="preserve"> </w:t>
            </w:r>
          </w:p>
          <w:p w:rsidR="00312751" w:rsidRPr="00524AF5" w:rsidRDefault="00312751" w:rsidP="00312751">
            <w:pPr>
              <w:pStyle w:val="PlainText"/>
              <w:spacing w:after="120" w:line="360" w:lineRule="exact"/>
              <w:ind w:firstLineChars="247" w:firstLine="31680"/>
              <w:rPr>
                <w:rFonts w:ascii="Times New Roman" w:hAnsi="Times New Roman"/>
                <w:kern w:val="0"/>
                <w:sz w:val="18"/>
                <w:szCs w:val="22"/>
              </w:rPr>
            </w:pPr>
            <w:r w:rsidRPr="00524AF5">
              <w:rPr>
                <w:rFonts w:ascii="Times New Roman" w:hAnsi="Times New Roman" w:hint="eastAsia"/>
                <w:kern w:val="0"/>
                <w:sz w:val="18"/>
                <w:szCs w:val="22"/>
              </w:rPr>
              <w:t>经济学是一门研究人的行为规律的学科。普适的西方经济学，不仅被用来分析包罗万有的社会现象，而且还深刻地影响了历史学、社会学、政治学和法学等相关学科的研究方法。本课程向从未接触经济学的本科学生传授这种分析技能，从人类面临的最基本的资源的稀缺性及其最基本的竞争开始，接着便对</w:t>
            </w:r>
            <w:r w:rsidRPr="00524AF5">
              <w:rPr>
                <w:rFonts w:ascii="Times New Roman" w:hAnsi="Times New Roman"/>
                <w:kern w:val="0"/>
                <w:sz w:val="18"/>
                <w:szCs w:val="22"/>
              </w:rPr>
              <w:t>“</w:t>
            </w:r>
            <w:r w:rsidRPr="00524AF5">
              <w:rPr>
                <w:rFonts w:ascii="Times New Roman" w:hAnsi="Times New Roman" w:hint="eastAsia"/>
                <w:kern w:val="0"/>
                <w:sz w:val="18"/>
                <w:szCs w:val="22"/>
              </w:rPr>
              <w:t>需求定理</w:t>
            </w:r>
            <w:r w:rsidRPr="00524AF5">
              <w:rPr>
                <w:rFonts w:ascii="Times New Roman" w:hAnsi="Times New Roman"/>
                <w:kern w:val="0"/>
                <w:sz w:val="18"/>
                <w:szCs w:val="22"/>
              </w:rPr>
              <w:t>”</w:t>
            </w:r>
            <w:r w:rsidRPr="00524AF5">
              <w:rPr>
                <w:rFonts w:ascii="Times New Roman" w:hAnsi="Times New Roman" w:hint="eastAsia"/>
                <w:kern w:val="0"/>
                <w:sz w:val="18"/>
                <w:szCs w:val="22"/>
              </w:rPr>
              <w:t>和</w:t>
            </w:r>
            <w:r w:rsidRPr="00524AF5">
              <w:rPr>
                <w:rFonts w:ascii="Times New Roman" w:hAnsi="Times New Roman"/>
                <w:kern w:val="0"/>
                <w:sz w:val="18"/>
                <w:szCs w:val="22"/>
              </w:rPr>
              <w:t>“</w:t>
            </w:r>
            <w:r w:rsidRPr="00524AF5">
              <w:rPr>
                <w:rFonts w:ascii="Times New Roman" w:hAnsi="Times New Roman" w:hint="eastAsia"/>
                <w:kern w:val="0"/>
                <w:sz w:val="18"/>
                <w:szCs w:val="22"/>
              </w:rPr>
              <w:t>供给定理</w:t>
            </w:r>
            <w:r w:rsidRPr="00524AF5">
              <w:rPr>
                <w:rFonts w:ascii="Times New Roman" w:hAnsi="Times New Roman"/>
                <w:kern w:val="0"/>
                <w:sz w:val="18"/>
                <w:szCs w:val="22"/>
              </w:rPr>
              <w:t>”</w:t>
            </w:r>
            <w:r w:rsidRPr="00524AF5">
              <w:rPr>
                <w:rFonts w:ascii="Times New Roman" w:hAnsi="Times New Roman" w:hint="eastAsia"/>
                <w:kern w:val="0"/>
                <w:sz w:val="18"/>
                <w:szCs w:val="22"/>
              </w:rPr>
              <w:t>及其应用作充分的介绍，在了解了弹性理论之后，将把视角转为研究消费者行为和生产者行为，在此基础上，走进不同类型的市场结构，剖析其内部的组织构成原理。运用总量分析方法，把对个人行为规律的分析，拓展到宏观经济领域，包括国民经济核算、失业与通货膨胀、财政政策、货币政策以及经济增长，强调政府对经济的干预对经济运行具有重要的作用等。</w:t>
            </w:r>
            <w:r>
              <w:rPr>
                <w:rFonts w:hint="eastAsia"/>
                <w:sz w:val="18"/>
              </w:rPr>
              <w:t>（目标层次：</w:t>
            </w:r>
            <w:r w:rsidRPr="00524AF5">
              <w:rPr>
                <w:rFonts w:ascii="Times New Roman" w:hAnsi="Times New Roman"/>
                <w:kern w:val="0"/>
                <w:sz w:val="18"/>
                <w:szCs w:val="22"/>
              </w:rPr>
              <w:t xml:space="preserve"> </w:t>
            </w:r>
            <w:r w:rsidRPr="00BC5F50">
              <w:rPr>
                <w:rFonts w:ascii="Times New Roman" w:hAnsi="Times New Roman" w:hint="eastAsia"/>
                <w:kern w:val="0"/>
                <w:sz w:val="18"/>
                <w:szCs w:val="22"/>
              </w:rPr>
              <w:t>理解、运用、分析</w:t>
            </w:r>
            <w:r>
              <w:rPr>
                <w:rFonts w:ascii="Times New Roman" w:hAnsi="Times New Roman" w:hint="eastAsia"/>
                <w:kern w:val="0"/>
                <w:sz w:val="18"/>
                <w:szCs w:val="22"/>
              </w:rPr>
              <w:t>）</w:t>
            </w:r>
          </w:p>
          <w:p w:rsidR="00312751" w:rsidRPr="00524AF5" w:rsidRDefault="00312751" w:rsidP="00312751">
            <w:pPr>
              <w:spacing w:line="360" w:lineRule="exact"/>
              <w:ind w:firstLineChars="150" w:firstLine="31680"/>
              <w:rPr>
                <w:rFonts w:eastAsia="宋体"/>
                <w:b/>
                <w:sz w:val="18"/>
                <w:lang w:eastAsia="zh-CN"/>
              </w:rPr>
            </w:pPr>
            <w:r w:rsidRPr="00524AF5">
              <w:rPr>
                <w:rFonts w:eastAsia="宋体"/>
                <w:b/>
                <w:sz w:val="18"/>
                <w:lang w:eastAsia="zh-CN"/>
              </w:rPr>
              <w:t>3</w:t>
            </w:r>
            <w:r w:rsidRPr="00524AF5">
              <w:rPr>
                <w:rFonts w:eastAsia="宋体" w:hint="eastAsia"/>
                <w:b/>
                <w:sz w:val="18"/>
                <w:lang w:eastAsia="zh-CN"/>
              </w:rPr>
              <w:t>、情感、态度与价值观发展目标</w:t>
            </w:r>
            <w:r w:rsidRPr="00524AF5">
              <w:rPr>
                <w:rFonts w:eastAsia="宋体"/>
                <w:b/>
                <w:sz w:val="18"/>
                <w:lang w:eastAsia="zh-CN"/>
              </w:rPr>
              <w:t xml:space="preserve"> </w:t>
            </w:r>
          </w:p>
          <w:p w:rsidR="00312751" w:rsidRPr="00FE012E" w:rsidRDefault="00312751" w:rsidP="00312751">
            <w:pPr>
              <w:adjustRightInd w:val="0"/>
              <w:snapToGrid w:val="0"/>
              <w:spacing w:line="360" w:lineRule="exact"/>
              <w:ind w:firstLineChars="200" w:firstLine="31680"/>
              <w:rPr>
                <w:rFonts w:ascii="宋体" w:eastAsia="宋体" w:hAnsi="宋体" w:cs="Tahoma"/>
                <w:sz w:val="21"/>
                <w:szCs w:val="21"/>
                <w:lang w:eastAsia="zh-CN"/>
              </w:rPr>
            </w:pPr>
            <w:r w:rsidRPr="00524AF5">
              <w:rPr>
                <w:rFonts w:eastAsia="宋体" w:hint="eastAsia"/>
                <w:sz w:val="18"/>
                <w:lang w:eastAsia="zh-CN"/>
              </w:rPr>
              <w:t>学生在具体内容上认识西方经济学可取性的同时，要充分认识到西方经济学原理是在西方资本主义的经济基础上建立、发展而来的，而且很多理论是建立在高度简化模型中得出来的结论。在运用到中国实践中，一定要考虑中国经济的特点与国情，尤其注意各种原理使用的前提条件、假设条件的局限，不能滥用经济学。</w:t>
            </w:r>
            <w:r>
              <w:rPr>
                <w:rFonts w:eastAsia="宋体" w:hint="eastAsia"/>
                <w:sz w:val="18"/>
                <w:lang w:eastAsia="zh-CN"/>
              </w:rPr>
              <w:t>（目标层次：</w:t>
            </w:r>
            <w:r w:rsidRPr="00BC5F50">
              <w:rPr>
                <w:rFonts w:eastAsia="宋体" w:hint="eastAsia"/>
                <w:sz w:val="18"/>
                <w:lang w:eastAsia="zh-CN"/>
              </w:rPr>
              <w:t>理解、分析、评价）</w:t>
            </w:r>
          </w:p>
        </w:tc>
        <w:tc>
          <w:tcPr>
            <w:tcW w:w="3185" w:type="dxa"/>
            <w:gridSpan w:val="4"/>
          </w:tcPr>
          <w:p w:rsidR="00312751" w:rsidRPr="00917C66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312751" w:rsidRPr="00C333E8" w:rsidRDefault="00312751" w:rsidP="00C333E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C333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能够将数学和物理等自然科学、工程基础知识、自动化及相关领域专业知识用于解决复杂工程问题；</w:t>
            </w:r>
            <w:r w:rsidRPr="00C333E8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312751" w:rsidRPr="00C333E8" w:rsidRDefault="00312751" w:rsidP="00C333E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C333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能够设计针对自动化领域有关的复杂工程问题的解决方案，设计满足特定需求的系统、单元或工艺流程，并能够在设计环节中体现创新意识，考虑社会、健康、安全、法律、文化以及环境等因素；</w:t>
            </w:r>
            <w:r w:rsidRPr="00C333E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312751" w:rsidRPr="00C333E8" w:rsidRDefault="00312751" w:rsidP="00C333E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C333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能够基于科学原理并采用科学方法，对自动化领域有关的复杂工程问题进行研究，包括设计实验、分析与解释数据，并通过信息综合得到合理有效的结论；</w:t>
            </w:r>
            <w:r w:rsidRPr="00C333E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312751" w:rsidRPr="00C333E8" w:rsidRDefault="00312751" w:rsidP="00C333E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Pr="00C333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能够针对自动化领域有关的复杂工程问题，开发、选择与使用恰当的技术、资源、现代工程工具和信息技术工具，对复杂工程问题进行分析、预测与模拟；</w:t>
            </w:r>
            <w:r w:rsidRPr="00C333E8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312751" w:rsidRPr="00C333E8" w:rsidRDefault="00312751" w:rsidP="00C333E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  <w:r w:rsidRPr="00C333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项目管理、有效沟通协调、团队合作及创新能力；</w:t>
            </w:r>
            <w:r w:rsidRPr="00C333E8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312751" w:rsidRPr="00C333E8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333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C333E8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6. </w:t>
            </w:r>
            <w:r w:rsidRPr="00C333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认识时事议题和珠三角产业趋势。了解工程技术对环境、社会及全球的影响，并且培养跨领域持续学习的习惯和能力，以及外语能力；</w:t>
            </w:r>
          </w:p>
          <w:p w:rsidR="00312751" w:rsidRPr="00C333E8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C333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认识科技发展现状与趋势，培养持续学习的习惯与能力，适应专业或职业发展趋势；</w:t>
            </w:r>
          </w:p>
          <w:p w:rsidR="00312751" w:rsidRPr="00917C66" w:rsidRDefault="00312751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C333E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理解职业道德、专业伦理与认知社会责任的能力。</w:t>
            </w:r>
          </w:p>
        </w:tc>
      </w:tr>
      <w:tr w:rsidR="0031275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312751" w:rsidRPr="002E27E1" w:rsidRDefault="00312751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312751" w:rsidRPr="002E27E1" w:rsidRDefault="00312751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312751" w:rsidRPr="002E27E1" w:rsidRDefault="00312751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28" w:type="dxa"/>
            <w:gridSpan w:val="3"/>
            <w:tcMar>
              <w:left w:w="28" w:type="dxa"/>
              <w:right w:w="28" w:type="dxa"/>
            </w:tcMar>
            <w:vAlign w:val="center"/>
          </w:tcPr>
          <w:p w:rsidR="00312751" w:rsidRPr="002E27E1" w:rsidRDefault="00312751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80" w:type="dxa"/>
            <w:gridSpan w:val="2"/>
            <w:tcMar>
              <w:left w:w="28" w:type="dxa"/>
              <w:right w:w="28" w:type="dxa"/>
            </w:tcMar>
            <w:vAlign w:val="center"/>
          </w:tcPr>
          <w:p w:rsidR="00312751" w:rsidRPr="002E27E1" w:rsidRDefault="00312751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312751" w:rsidRPr="002E27E1" w:rsidRDefault="00312751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理解经济学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经济学的初步理解；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经济制度的逻辑；</w:t>
            </w:r>
          </w:p>
          <w:p w:rsidR="00312751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市场经济的优势；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经济学的研究方法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需求、供给和均衡价格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bookmarkStart w:id="1" w:name="_GoBack"/>
            <w:bookmarkEnd w:id="1"/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需求；需求曲线；供给和供给曲线；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均衡价格的决定和变动；</w:t>
            </w:r>
            <w:r w:rsidRPr="00524AF5"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课堂讲授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课堂作业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弹性和价格干预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弹性；供求分析的应用（价格干预）；</w:t>
            </w:r>
          </w:p>
        </w:tc>
        <w:tc>
          <w:tcPr>
            <w:tcW w:w="680" w:type="dxa"/>
            <w:gridSpan w:val="2"/>
            <w:vAlign w:val="center"/>
          </w:tcPr>
          <w:p w:rsidR="00312751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课堂讲授、案例</w:t>
            </w:r>
            <w:r>
              <w:rPr>
                <w:rFonts w:eastAsia="宋体"/>
                <w:sz w:val="18"/>
                <w:szCs w:val="18"/>
                <w:lang w:eastAsia="zh-CN"/>
              </w:rPr>
              <w:t>;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小组讨论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习题作业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消费者选择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效用；边际效用；无差异曲线；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消费者均衡；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企业的生产函数和成本曲线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总产量、平均产量和边际产量</w:t>
            </w:r>
            <w:r>
              <w:rPr>
                <w:rFonts w:eastAsia="宋体" w:hint="eastAsia"/>
                <w:sz w:val="18"/>
                <w:szCs w:val="18"/>
                <w:lang w:eastAsia="zh-CN"/>
              </w:rPr>
              <w:t>的关系</w:t>
            </w: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短期成本曲线形态和关系；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习题作业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完全竞争市场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完全竞争市场的理解；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完全市场的短期、长期均衡；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不完全竞争市场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不完全竞争市场的短期、长期均衡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宏观经济理解及其基本指标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宏观经济学的理解；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/>
                <w:sz w:val="18"/>
                <w:szCs w:val="18"/>
                <w:lang w:eastAsia="zh-CN"/>
              </w:rPr>
              <w:t>GDP</w:t>
            </w: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的含义；</w:t>
            </w:r>
            <w:r w:rsidRPr="00524AF5">
              <w:rPr>
                <w:rFonts w:eastAsia="宋体"/>
                <w:sz w:val="18"/>
                <w:szCs w:val="18"/>
                <w:lang w:eastAsia="zh-CN"/>
              </w:rPr>
              <w:t>GDP</w:t>
            </w: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的核算；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其他宏观经济衡量指标；</w:t>
            </w:r>
            <w:r w:rsidRPr="00524AF5"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课堂作业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产品市场均衡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均衡国民收入决定；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消费需求和储蓄；乘数；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习题作业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产品市场和货币市场的共同均衡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/>
                <w:sz w:val="18"/>
                <w:szCs w:val="18"/>
                <w:lang w:eastAsia="zh-CN"/>
              </w:rPr>
              <w:t>IS</w:t>
            </w: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和</w:t>
            </w:r>
            <w:r w:rsidRPr="00524AF5">
              <w:rPr>
                <w:rFonts w:eastAsia="宋体"/>
                <w:sz w:val="18"/>
                <w:szCs w:val="18"/>
                <w:lang w:eastAsia="zh-CN"/>
              </w:rPr>
              <w:t>LM</w:t>
            </w: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曲线的推导；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/>
                <w:sz w:val="18"/>
                <w:szCs w:val="18"/>
              </w:rPr>
              <w:t>IS—LM</w:t>
            </w:r>
            <w:r w:rsidRPr="00524AF5">
              <w:rPr>
                <w:rFonts w:eastAsia="宋体" w:hint="eastAsia"/>
                <w:sz w:val="18"/>
                <w:szCs w:val="18"/>
              </w:rPr>
              <w:t>模型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失业和通货膨胀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通货膨胀的含义；失业和充分就业；通货膨胀类型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课堂作业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宏观经济政策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宏观经济政策目标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 w:rsidRPr="00524AF5">
              <w:rPr>
                <w:rFonts w:eastAsia="宋体" w:hint="eastAsia"/>
                <w:sz w:val="18"/>
                <w:szCs w:val="18"/>
                <w:lang w:eastAsia="zh-CN"/>
              </w:rPr>
              <w:t>财政政策；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货币政策</w:t>
            </w: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 w:rsidRPr="00524AF5">
              <w:rPr>
                <w:rFonts w:eastAsia="宋体" w:hint="eastAsia"/>
                <w:sz w:val="18"/>
                <w:szCs w:val="18"/>
              </w:rPr>
              <w:t>课堂讲授</w:t>
            </w:r>
          </w:p>
          <w:p w:rsidR="00312751" w:rsidRPr="00524AF5" w:rsidRDefault="00312751" w:rsidP="00D022DE"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:rsidR="00312751" w:rsidRPr="00524AF5" w:rsidRDefault="00312751" w:rsidP="00D022DE">
            <w:pPr>
              <w:spacing w:after="0" w:line="200" w:lineRule="exact"/>
              <w:rPr>
                <w:rFonts w:eastAsia="宋体"/>
                <w:sz w:val="18"/>
                <w:szCs w:val="18"/>
                <w:lang w:eastAsia="zh-CN"/>
              </w:rPr>
            </w:pPr>
          </w:p>
        </w:tc>
      </w:tr>
      <w:tr w:rsidR="00312751" w:rsidRPr="002E27E1" w:rsidTr="008B7045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312751" w:rsidRPr="00524AF5" w:rsidRDefault="00312751" w:rsidP="00D022DE">
            <w:pPr>
              <w:spacing w:after="0" w:line="24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312751" w:rsidRPr="00524AF5" w:rsidRDefault="00312751" w:rsidP="00D022DE">
            <w:pPr>
              <w:spacing w:after="0" w:line="24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628" w:type="dxa"/>
            <w:gridSpan w:val="3"/>
            <w:vAlign w:val="center"/>
          </w:tcPr>
          <w:p w:rsidR="00312751" w:rsidRPr="00524AF5" w:rsidRDefault="00312751" w:rsidP="00D022DE">
            <w:pPr>
              <w:spacing w:after="0" w:line="24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312751" w:rsidRPr="00524AF5" w:rsidRDefault="00312751" w:rsidP="00D022DE">
            <w:pPr>
              <w:spacing w:after="0" w:line="24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312751" w:rsidRPr="002A7B79" w:rsidRDefault="0031275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1275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12751" w:rsidRPr="002E27E1" w:rsidRDefault="00312751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312751" w:rsidRPr="002E27E1" w:rsidRDefault="00312751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312751" w:rsidRPr="002E27E1" w:rsidRDefault="00312751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出勤</w:t>
            </w:r>
          </w:p>
        </w:tc>
        <w:tc>
          <w:tcPr>
            <w:tcW w:w="5810" w:type="dxa"/>
            <w:gridSpan w:val="6"/>
            <w:vAlign w:val="center"/>
          </w:tcPr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（满分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100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分）旷课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次扣</w:t>
            </w:r>
            <w:r>
              <w:rPr>
                <w:rFonts w:eastAsia="宋体"/>
                <w:sz w:val="18"/>
                <w:szCs w:val="18"/>
                <w:lang w:eastAsia="zh-CN"/>
              </w:rPr>
              <w:t>4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0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分，</w:t>
            </w:r>
          </w:p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请假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10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83" w:type="dxa"/>
            <w:gridSpan w:val="2"/>
            <w:vAlign w:val="center"/>
          </w:tcPr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15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%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作业</w:t>
            </w:r>
          </w:p>
        </w:tc>
        <w:tc>
          <w:tcPr>
            <w:tcW w:w="5810" w:type="dxa"/>
            <w:gridSpan w:val="6"/>
            <w:vAlign w:val="center"/>
          </w:tcPr>
          <w:p w:rsidR="00312751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9716D3">
              <w:rPr>
                <w:rFonts w:eastAsia="宋体" w:hint="eastAsia"/>
                <w:sz w:val="18"/>
                <w:szCs w:val="18"/>
                <w:lang w:eastAsia="zh-CN"/>
              </w:rPr>
              <w:t>不抄袭，独立完成，书写工整，答题正确；</w:t>
            </w:r>
          </w:p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不能完成作业每次扣</w:t>
            </w: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0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83" w:type="dxa"/>
            <w:gridSpan w:val="2"/>
            <w:vAlign w:val="center"/>
          </w:tcPr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15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%</w:t>
            </w:r>
          </w:p>
        </w:tc>
      </w:tr>
      <w:tr w:rsidR="00312751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9716D3">
              <w:rPr>
                <w:rFonts w:eastAsia="宋体" w:hint="eastAsia"/>
                <w:sz w:val="18"/>
                <w:szCs w:val="18"/>
                <w:lang w:eastAsia="zh-CN"/>
              </w:rPr>
              <w:t>期末集中考试</w:t>
            </w:r>
          </w:p>
        </w:tc>
        <w:tc>
          <w:tcPr>
            <w:tcW w:w="5810" w:type="dxa"/>
            <w:gridSpan w:val="6"/>
            <w:vAlign w:val="center"/>
          </w:tcPr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按照试卷的完成情况（百分制）</w:t>
            </w:r>
          </w:p>
        </w:tc>
        <w:tc>
          <w:tcPr>
            <w:tcW w:w="1583" w:type="dxa"/>
            <w:gridSpan w:val="2"/>
            <w:vAlign w:val="center"/>
          </w:tcPr>
          <w:p w:rsidR="00312751" w:rsidRPr="007D0B84" w:rsidRDefault="00312751" w:rsidP="00D022DE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7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0%</w:t>
            </w:r>
          </w:p>
        </w:tc>
      </w:tr>
      <w:tr w:rsidR="0031275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12751" w:rsidRPr="00735FDE" w:rsidRDefault="00312751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Pr="008473AB">
              <w:rPr>
                <w:rFonts w:ascii="宋体" w:eastAsia="宋体" w:hAnsi="宋体"/>
                <w:sz w:val="21"/>
                <w:szCs w:val="21"/>
                <w:lang w:eastAsia="zh-CN"/>
              </w:rPr>
              <w:t>2018</w:t>
            </w:r>
            <w:r w:rsidRPr="008473A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8473AB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8473A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8473AB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8473A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312751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312751" w:rsidRPr="002E27E1" w:rsidRDefault="00312751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312751" w:rsidRDefault="00312751" w:rsidP="00312751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12751" w:rsidRPr="002E27E1" w:rsidRDefault="00312751" w:rsidP="00312751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12751" w:rsidRPr="002E27E1" w:rsidRDefault="00312751" w:rsidP="00312751">
            <w:pPr>
              <w:spacing w:after="0" w:line="240" w:lineRule="atLeas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12751" w:rsidRPr="002E27E1" w:rsidRDefault="0031275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12751" w:rsidRPr="002E27E1" w:rsidRDefault="00312751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12751" w:rsidRPr="002E27E1" w:rsidRDefault="00312751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312751" w:rsidRPr="002E27E1" w:rsidRDefault="00312751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12751" w:rsidRDefault="00312751" w:rsidP="00312751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312751" w:rsidRDefault="00312751" w:rsidP="00151D5D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312751" w:rsidRDefault="00312751" w:rsidP="00151D5D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312751" w:rsidRPr="00785779" w:rsidRDefault="00312751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312751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751" w:rsidRDefault="00312751" w:rsidP="00896971">
      <w:pPr>
        <w:spacing w:after="0"/>
      </w:pPr>
      <w:r>
        <w:separator/>
      </w:r>
    </w:p>
  </w:endnote>
  <w:endnote w:type="continuationSeparator" w:id="0">
    <w:p w:rsidR="00312751" w:rsidRDefault="00312751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Euclid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751" w:rsidRDefault="00312751" w:rsidP="00896971">
      <w:pPr>
        <w:spacing w:after="0"/>
      </w:pPr>
      <w:r>
        <w:separator/>
      </w:r>
    </w:p>
  </w:footnote>
  <w:footnote w:type="continuationSeparator" w:id="0">
    <w:p w:rsidR="00312751" w:rsidRDefault="0031275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41EE"/>
    <w:rsid w:val="000133C9"/>
    <w:rsid w:val="00050C9F"/>
    <w:rsid w:val="00061F27"/>
    <w:rsid w:val="0006698D"/>
    <w:rsid w:val="00076C39"/>
    <w:rsid w:val="00087B74"/>
    <w:rsid w:val="000B626E"/>
    <w:rsid w:val="000C2D4A"/>
    <w:rsid w:val="000E0AE8"/>
    <w:rsid w:val="0012148B"/>
    <w:rsid w:val="001256F7"/>
    <w:rsid w:val="0013186F"/>
    <w:rsid w:val="00151D5D"/>
    <w:rsid w:val="00155E5A"/>
    <w:rsid w:val="00170831"/>
    <w:rsid w:val="00171228"/>
    <w:rsid w:val="00173269"/>
    <w:rsid w:val="001B31E9"/>
    <w:rsid w:val="001D28E8"/>
    <w:rsid w:val="001F20BC"/>
    <w:rsid w:val="002111AE"/>
    <w:rsid w:val="00227119"/>
    <w:rsid w:val="00271834"/>
    <w:rsid w:val="00271F37"/>
    <w:rsid w:val="002A7B79"/>
    <w:rsid w:val="002E27E1"/>
    <w:rsid w:val="003044FA"/>
    <w:rsid w:val="00312751"/>
    <w:rsid w:val="0037561C"/>
    <w:rsid w:val="003810EC"/>
    <w:rsid w:val="003C3D88"/>
    <w:rsid w:val="003C66D8"/>
    <w:rsid w:val="003E66A6"/>
    <w:rsid w:val="00414FC8"/>
    <w:rsid w:val="00423DBB"/>
    <w:rsid w:val="00457E42"/>
    <w:rsid w:val="004B3994"/>
    <w:rsid w:val="004D29DE"/>
    <w:rsid w:val="004E0481"/>
    <w:rsid w:val="004E7804"/>
    <w:rsid w:val="00524AF5"/>
    <w:rsid w:val="0053529D"/>
    <w:rsid w:val="005639AB"/>
    <w:rsid w:val="0058557D"/>
    <w:rsid w:val="005911D3"/>
    <w:rsid w:val="005F174F"/>
    <w:rsid w:val="006221EE"/>
    <w:rsid w:val="0063410F"/>
    <w:rsid w:val="0065651C"/>
    <w:rsid w:val="00735FDE"/>
    <w:rsid w:val="00770F0D"/>
    <w:rsid w:val="00776AF2"/>
    <w:rsid w:val="00785779"/>
    <w:rsid w:val="007A154B"/>
    <w:rsid w:val="007D0B84"/>
    <w:rsid w:val="008147FF"/>
    <w:rsid w:val="00815F78"/>
    <w:rsid w:val="008473AB"/>
    <w:rsid w:val="00850257"/>
    <w:rsid w:val="008512DF"/>
    <w:rsid w:val="00855020"/>
    <w:rsid w:val="00885EED"/>
    <w:rsid w:val="00892ADC"/>
    <w:rsid w:val="00896971"/>
    <w:rsid w:val="008A76B5"/>
    <w:rsid w:val="008B7045"/>
    <w:rsid w:val="008F6642"/>
    <w:rsid w:val="00917C66"/>
    <w:rsid w:val="009349EE"/>
    <w:rsid w:val="009716D3"/>
    <w:rsid w:val="00993A7B"/>
    <w:rsid w:val="009A2B5C"/>
    <w:rsid w:val="009B3EAE"/>
    <w:rsid w:val="009C3354"/>
    <w:rsid w:val="009D3079"/>
    <w:rsid w:val="00A0464A"/>
    <w:rsid w:val="00A17670"/>
    <w:rsid w:val="00A334E0"/>
    <w:rsid w:val="00A37B97"/>
    <w:rsid w:val="00A50F48"/>
    <w:rsid w:val="00A84D68"/>
    <w:rsid w:val="00A85774"/>
    <w:rsid w:val="00AA199F"/>
    <w:rsid w:val="00AB00C2"/>
    <w:rsid w:val="00AE48DD"/>
    <w:rsid w:val="00B05FEC"/>
    <w:rsid w:val="00BB35F5"/>
    <w:rsid w:val="00BB3C8E"/>
    <w:rsid w:val="00BC5F50"/>
    <w:rsid w:val="00C333E8"/>
    <w:rsid w:val="00C41D05"/>
    <w:rsid w:val="00C479CB"/>
    <w:rsid w:val="00C538DC"/>
    <w:rsid w:val="00C705DD"/>
    <w:rsid w:val="00C76FA2"/>
    <w:rsid w:val="00CA1AB8"/>
    <w:rsid w:val="00CC4A46"/>
    <w:rsid w:val="00CD2F8F"/>
    <w:rsid w:val="00CF31E8"/>
    <w:rsid w:val="00D022DE"/>
    <w:rsid w:val="00D45246"/>
    <w:rsid w:val="00D62B41"/>
    <w:rsid w:val="00DB45CF"/>
    <w:rsid w:val="00DB5724"/>
    <w:rsid w:val="00DF5C03"/>
    <w:rsid w:val="00E0505F"/>
    <w:rsid w:val="00E13680"/>
    <w:rsid w:val="00E413E8"/>
    <w:rsid w:val="00E41E67"/>
    <w:rsid w:val="00E4443F"/>
    <w:rsid w:val="00E53E23"/>
    <w:rsid w:val="00EC2295"/>
    <w:rsid w:val="00EC4213"/>
    <w:rsid w:val="00ED3FCA"/>
    <w:rsid w:val="00F31617"/>
    <w:rsid w:val="00F31667"/>
    <w:rsid w:val="00F617C2"/>
    <w:rsid w:val="00F8377E"/>
    <w:rsid w:val="00F96D96"/>
    <w:rsid w:val="00FE012E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character" w:customStyle="1" w:styleId="PlainTextChar1">
    <w:name w:val="Plain Text Char1"/>
    <w:uiPriority w:val="99"/>
    <w:locked/>
    <w:rsid w:val="00FE012E"/>
    <w:rPr>
      <w:rFonts w:ascii="宋体" w:hAnsi="Courier New"/>
      <w:kern w:val="2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rsid w:val="00FE012E"/>
    <w:pPr>
      <w:spacing w:after="0"/>
      <w:jc w:val="left"/>
    </w:pPr>
    <w:rPr>
      <w:rFonts w:ascii="宋体" w:eastAsia="宋体" w:hAnsi="Courier New"/>
      <w:kern w:val="2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810EC"/>
    <w:rPr>
      <w:rFonts w:ascii="宋体" w:hAnsi="Courier New" w:cs="Times New Roman"/>
      <w:kern w:val="0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55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5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1%BA%C0%F9&amp;medium=01&amp;category_path=01.00.00.00.00.00" TargetMode="External"/><Relationship Id="rId13" Type="http://schemas.openxmlformats.org/officeDocument/2006/relationships/hyperlink" Target="http://www.dangdang.com/author/%C8%F8%E7%D1%B6%FB%C9%AD_1" TargetMode="External"/><Relationship Id="rId18" Type="http://schemas.openxmlformats.org/officeDocument/2006/relationships/hyperlink" Target="http://www.dangdang.com/author/W.D_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search.dangdang.com/?key2=%C1%BA%D0%A1%C3%F1&amp;medium=01&amp;category_path=01.00.00.00.00.00" TargetMode="External"/><Relationship Id="rId12" Type="http://schemas.openxmlformats.org/officeDocument/2006/relationships/hyperlink" Target="http://search.dangdang.com/?key3=%D6%D0%B9%FA%C8%CB%C3%F1%B4%F3%D1%A7%B3%F6%B0%E6%C9%E7&amp;medium=01&amp;category_path=01.00.00.00.00.00" TargetMode="External"/><Relationship Id="rId17" Type="http://schemas.openxmlformats.org/officeDocument/2006/relationships/hyperlink" Target="http://www.dangdang.com/author/Nordhaus_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angdang.com/author/%C5%B5%B5%C2%BA%C0%CB%B9_1" TargetMode="External"/><Relationship Id="rId20" Type="http://schemas.openxmlformats.org/officeDocument/2006/relationships/hyperlink" Target="http://www.dangdang.com/publish/%C8%CB%C3%F1%D3%CA%B5%E7%B3%F6%B0%E6%C9%E7_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dangdang.com/?key2=%BD%CC%D3%FD%B2%BF%B8%DF%BD%CC%CB%BE%D7%E9&amp;medium=01&amp;category_path=01.00.00.00.00.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dangdang.com/author/P.A_1" TargetMode="External"/><Relationship Id="rId10" Type="http://schemas.openxmlformats.org/officeDocument/2006/relationships/hyperlink" Target="http://search.dangdang.com/?key2=%B8%DF%BA%E8%D2%B5&amp;medium=01&amp;category_path=01.00.00.00.00.00" TargetMode="External"/><Relationship Id="rId19" Type="http://schemas.openxmlformats.org/officeDocument/2006/relationships/hyperlink" Target="http://www.dangdang.com/author/%CF%F4%E8%A1_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?key3=%B1%B1%BE%A9%B4%F3%D1%A7%B3%F6%B0%E6%C9%E7&amp;medium=01&amp;category_path=01.00.00.00.00.00" TargetMode="External"/><Relationship Id="rId14" Type="http://schemas.openxmlformats.org/officeDocument/2006/relationships/hyperlink" Target="http://www.dangdang.com/author/Samuelson_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4</Pages>
  <Words>675</Words>
  <Characters>3850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10</cp:revision>
  <cp:lastPrinted>2017-01-05T16:24:00Z</cp:lastPrinted>
  <dcterms:created xsi:type="dcterms:W3CDTF">2017-09-01T07:23:00Z</dcterms:created>
  <dcterms:modified xsi:type="dcterms:W3CDTF">2018-03-13T23:22:00Z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